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88" w:rsidRDefault="00CE2388">
      <w:pPr>
        <w:rPr>
          <w:b/>
        </w:rPr>
      </w:pPr>
      <w:bookmarkStart w:id="0" w:name="_GoBack"/>
      <w:bookmarkEnd w:id="0"/>
      <w:r w:rsidRPr="00CE2388">
        <w:rPr>
          <w:b/>
        </w:rPr>
        <w:t>Course Outline</w:t>
      </w:r>
    </w:p>
    <w:p w:rsidR="00A162D6" w:rsidRPr="00A162D6" w:rsidRDefault="00A162D6">
      <w:r w:rsidRPr="00F834DA">
        <w:rPr>
          <w:b/>
          <w:color w:val="0000CC"/>
        </w:rPr>
        <w:t>Reflection tasks</w:t>
      </w:r>
      <w:r w:rsidRPr="00A162D6">
        <w:rPr>
          <w:color w:val="0000CC"/>
        </w:rPr>
        <w:t xml:space="preserve"> </w:t>
      </w:r>
      <w:r w:rsidRPr="00A162D6">
        <w:t xml:space="preserve">are not assessed and do not require you to post – although you are welcome to do so if you wish (in which case you should post into the space intended for discussion forum three). I won’t normally provide any further commentary on reflection tasks, except in cases where there is the task is a closed one – i.e. where there is a single correct answer (for example the second reflection task in unit three). You are nonetheless encouraged to work through these tasks whenever possible as they should add significantly to your understanding (and your ideas about) the topics at hand. </w:t>
      </w:r>
    </w:p>
    <w:p w:rsidR="00A162D6" w:rsidRPr="00CE2388" w:rsidRDefault="00A162D6">
      <w:pPr>
        <w:rPr>
          <w:b/>
        </w:rPr>
      </w:pPr>
      <w:r w:rsidRPr="00A162D6">
        <w:t>Your participation on</w:t>
      </w:r>
      <w:r>
        <w:rPr>
          <w:b/>
        </w:rPr>
        <w:t xml:space="preserve"> </w:t>
      </w:r>
      <w:r w:rsidRPr="00F834DA">
        <w:rPr>
          <w:b/>
          <w:color w:val="0000CC"/>
        </w:rPr>
        <w:t xml:space="preserve">Discussion Forums </w:t>
      </w:r>
      <w:r w:rsidRPr="00A162D6">
        <w:t>is assessed (see the section on Course Assessment).</w:t>
      </w:r>
      <w:r>
        <w:rPr>
          <w:b/>
        </w:rPr>
        <w:t xml:space="preserve">  </w:t>
      </w:r>
    </w:p>
    <w:p w:rsidR="00CE2388" w:rsidRPr="004A6861" w:rsidRDefault="004A6861">
      <w:pPr>
        <w:rPr>
          <w:i/>
        </w:rPr>
      </w:pPr>
      <w:r w:rsidRPr="004A6861">
        <w:rPr>
          <w:i/>
        </w:rPr>
        <w:t>T</w:t>
      </w:r>
      <w:r w:rsidR="00CE2388" w:rsidRPr="004A6861">
        <w:rPr>
          <w:i/>
        </w:rPr>
        <w:t xml:space="preserve">he references in the </w:t>
      </w:r>
      <w:r w:rsidR="00F834DA" w:rsidRPr="00F834DA">
        <w:rPr>
          <w:b/>
        </w:rPr>
        <w:t>E</w:t>
      </w:r>
      <w:r w:rsidR="00CE2388" w:rsidRPr="00F834DA">
        <w:rPr>
          <w:b/>
          <w:color w:val="0000CC"/>
        </w:rPr>
        <w:t xml:space="preserve">ssential </w:t>
      </w:r>
      <w:r w:rsidR="00F834DA">
        <w:rPr>
          <w:b/>
          <w:color w:val="0000CC"/>
        </w:rPr>
        <w:t>R</w:t>
      </w:r>
      <w:r w:rsidR="00CE2388" w:rsidRPr="00F834DA">
        <w:rPr>
          <w:b/>
          <w:color w:val="0000CC"/>
        </w:rPr>
        <w:t xml:space="preserve">eading </w:t>
      </w:r>
      <w:r w:rsidR="00CE2388" w:rsidRPr="004A6861">
        <w:rPr>
          <w:i/>
        </w:rPr>
        <w:t xml:space="preserve">column are of two kinds. Those which are in normal type are readings which are necessary in order to complete a discussion forum. Those which are in reduced type (and smaller print) are important readings, often required in order to complete a reflection activity. </w:t>
      </w:r>
    </w:p>
    <w:tbl>
      <w:tblPr>
        <w:tblStyle w:val="TableGrid"/>
        <w:tblW w:w="0" w:type="auto"/>
        <w:tblLayout w:type="fixed"/>
        <w:tblLook w:val="04A0" w:firstRow="1" w:lastRow="0" w:firstColumn="1" w:lastColumn="0" w:noHBand="0" w:noVBand="1"/>
      </w:tblPr>
      <w:tblGrid>
        <w:gridCol w:w="1384"/>
        <w:gridCol w:w="851"/>
        <w:gridCol w:w="2693"/>
        <w:gridCol w:w="2126"/>
        <w:gridCol w:w="1985"/>
        <w:gridCol w:w="3969"/>
      </w:tblGrid>
      <w:tr w:rsidR="00292507" w:rsidRPr="00BB0A15" w:rsidTr="004A6861">
        <w:trPr>
          <w:trHeight w:val="364"/>
        </w:trPr>
        <w:tc>
          <w:tcPr>
            <w:tcW w:w="1384" w:type="dxa"/>
          </w:tcPr>
          <w:p w:rsidR="00292507" w:rsidRPr="00F834DA" w:rsidRDefault="004A6861" w:rsidP="00D37CF0">
            <w:pPr>
              <w:rPr>
                <w:rFonts w:ascii="Calibri" w:hAnsi="Calibri"/>
                <w:b/>
              </w:rPr>
            </w:pPr>
            <w:r w:rsidRPr="00F834DA">
              <w:rPr>
                <w:rFonts w:ascii="Calibri" w:hAnsi="Calibri"/>
                <w:b/>
              </w:rPr>
              <w:t>Unit</w:t>
            </w:r>
          </w:p>
        </w:tc>
        <w:tc>
          <w:tcPr>
            <w:tcW w:w="851" w:type="dxa"/>
          </w:tcPr>
          <w:p w:rsidR="00292507" w:rsidRPr="00F834DA" w:rsidRDefault="00F834DA" w:rsidP="00F834DA">
            <w:pPr>
              <w:rPr>
                <w:rFonts w:ascii="Calibri" w:hAnsi="Calibri"/>
                <w:b/>
              </w:rPr>
            </w:pPr>
            <w:r w:rsidRPr="00F834DA">
              <w:rPr>
                <w:rFonts w:ascii="Calibri" w:hAnsi="Calibri"/>
                <w:b/>
                <w:sz w:val="18"/>
                <w:szCs w:val="18"/>
              </w:rPr>
              <w:t xml:space="preserve">Start </w:t>
            </w:r>
            <w:r w:rsidR="00292507" w:rsidRPr="00F834DA">
              <w:rPr>
                <w:rFonts w:ascii="Calibri" w:hAnsi="Calibri"/>
                <w:b/>
                <w:sz w:val="18"/>
                <w:szCs w:val="18"/>
              </w:rPr>
              <w:t>D</w:t>
            </w:r>
            <w:r w:rsidR="004A6861" w:rsidRPr="00F834DA">
              <w:rPr>
                <w:rFonts w:ascii="Calibri" w:hAnsi="Calibri"/>
                <w:b/>
                <w:sz w:val="18"/>
                <w:szCs w:val="18"/>
              </w:rPr>
              <w:t>ate</w:t>
            </w:r>
          </w:p>
        </w:tc>
        <w:tc>
          <w:tcPr>
            <w:tcW w:w="2693" w:type="dxa"/>
          </w:tcPr>
          <w:p w:rsidR="00292507" w:rsidRPr="00F834DA" w:rsidRDefault="00292507" w:rsidP="004A6861">
            <w:pPr>
              <w:rPr>
                <w:rFonts w:ascii="Calibri" w:hAnsi="Calibri"/>
                <w:b/>
                <w:color w:val="0000CC"/>
              </w:rPr>
            </w:pPr>
            <w:r w:rsidRPr="00F834DA">
              <w:rPr>
                <w:rFonts w:ascii="Calibri" w:hAnsi="Calibri"/>
                <w:b/>
                <w:color w:val="0000CC"/>
              </w:rPr>
              <w:t xml:space="preserve">Discussion forum </w:t>
            </w:r>
            <w:r w:rsidR="004A6861" w:rsidRPr="00F834DA">
              <w:rPr>
                <w:rFonts w:ascii="Calibri" w:hAnsi="Calibri"/>
                <w:b/>
                <w:color w:val="0000CC"/>
              </w:rPr>
              <w:t xml:space="preserve">1 </w:t>
            </w:r>
            <w:r w:rsidRPr="00F834DA">
              <w:rPr>
                <w:rFonts w:ascii="Calibri" w:hAnsi="Calibri"/>
                <w:b/>
                <w:color w:val="0000CC"/>
              </w:rPr>
              <w:t xml:space="preserve"> </w:t>
            </w:r>
          </w:p>
        </w:tc>
        <w:tc>
          <w:tcPr>
            <w:tcW w:w="2126" w:type="dxa"/>
          </w:tcPr>
          <w:p w:rsidR="00292507" w:rsidRPr="00F834DA" w:rsidRDefault="00292507" w:rsidP="004A6861">
            <w:pPr>
              <w:rPr>
                <w:rFonts w:ascii="Calibri" w:hAnsi="Calibri"/>
                <w:b/>
                <w:color w:val="0000CC"/>
              </w:rPr>
            </w:pPr>
            <w:r w:rsidRPr="00F834DA">
              <w:rPr>
                <w:rFonts w:ascii="Calibri" w:hAnsi="Calibri"/>
                <w:b/>
                <w:color w:val="0000CC"/>
              </w:rPr>
              <w:t xml:space="preserve"> Discussion forum </w:t>
            </w:r>
            <w:r w:rsidR="004A6861" w:rsidRPr="00F834DA">
              <w:rPr>
                <w:rFonts w:ascii="Calibri" w:hAnsi="Calibri"/>
                <w:b/>
                <w:color w:val="0000CC"/>
              </w:rPr>
              <w:t>2</w:t>
            </w:r>
          </w:p>
        </w:tc>
        <w:tc>
          <w:tcPr>
            <w:tcW w:w="1985" w:type="dxa"/>
          </w:tcPr>
          <w:p w:rsidR="00292507" w:rsidRPr="00F834DA" w:rsidRDefault="00292507" w:rsidP="00D37CF0">
            <w:pPr>
              <w:rPr>
                <w:rFonts w:ascii="Calibri" w:hAnsi="Calibri"/>
                <w:b/>
              </w:rPr>
            </w:pPr>
            <w:r w:rsidRPr="00F834DA">
              <w:rPr>
                <w:rFonts w:ascii="Calibri" w:hAnsi="Calibri"/>
                <w:b/>
                <w:color w:val="C00000"/>
              </w:rPr>
              <w:t>Reflection tasks</w:t>
            </w:r>
          </w:p>
        </w:tc>
        <w:tc>
          <w:tcPr>
            <w:tcW w:w="3969" w:type="dxa"/>
          </w:tcPr>
          <w:p w:rsidR="00292507" w:rsidRPr="00F834DA" w:rsidRDefault="00292507" w:rsidP="004A6861">
            <w:pPr>
              <w:rPr>
                <w:rFonts w:ascii="Calibri" w:hAnsi="Calibri"/>
              </w:rPr>
            </w:pPr>
            <w:r w:rsidRPr="00F834DA">
              <w:rPr>
                <w:rFonts w:ascii="Calibri" w:hAnsi="Calibri"/>
                <w:b/>
                <w:color w:val="808080" w:themeColor="background1" w:themeShade="80"/>
              </w:rPr>
              <w:t>Essential Readings</w:t>
            </w:r>
          </w:p>
        </w:tc>
      </w:tr>
      <w:tr w:rsidR="00292507" w:rsidRPr="00292507" w:rsidTr="00160E40">
        <w:trPr>
          <w:trHeight w:val="852"/>
        </w:trPr>
        <w:tc>
          <w:tcPr>
            <w:tcW w:w="1384" w:type="dxa"/>
          </w:tcPr>
          <w:p w:rsidR="00292507" w:rsidRPr="003F60CF" w:rsidRDefault="00292507" w:rsidP="00E07B12">
            <w:pPr>
              <w:rPr>
                <w:b/>
                <w:sz w:val="20"/>
                <w:szCs w:val="20"/>
              </w:rPr>
            </w:pPr>
            <w:r w:rsidRPr="003F60CF">
              <w:rPr>
                <w:b/>
                <w:sz w:val="20"/>
                <w:szCs w:val="20"/>
              </w:rPr>
              <w:t>Unit ONE</w:t>
            </w:r>
          </w:p>
          <w:p w:rsidR="00292507" w:rsidRPr="003F60CF" w:rsidRDefault="00292507" w:rsidP="00E07B12">
            <w:pPr>
              <w:rPr>
                <w:sz w:val="20"/>
                <w:szCs w:val="20"/>
              </w:rPr>
            </w:pPr>
            <w:r w:rsidRPr="003F60CF">
              <w:rPr>
                <w:sz w:val="20"/>
                <w:szCs w:val="20"/>
              </w:rPr>
              <w:t>Curriculum Design</w:t>
            </w:r>
          </w:p>
        </w:tc>
        <w:tc>
          <w:tcPr>
            <w:tcW w:w="851" w:type="dxa"/>
          </w:tcPr>
          <w:p w:rsidR="00292507" w:rsidRPr="00292507" w:rsidRDefault="00D403F4" w:rsidP="00292507">
            <w:pPr>
              <w:rPr>
                <w:sz w:val="18"/>
                <w:szCs w:val="18"/>
              </w:rPr>
            </w:pPr>
            <w:r>
              <w:rPr>
                <w:sz w:val="18"/>
                <w:szCs w:val="18"/>
              </w:rPr>
              <w:t>18</w:t>
            </w:r>
            <w:r w:rsidRPr="00D403F4">
              <w:rPr>
                <w:sz w:val="18"/>
                <w:szCs w:val="18"/>
                <w:vertAlign w:val="superscript"/>
              </w:rPr>
              <w:t>th</w:t>
            </w:r>
            <w:r>
              <w:rPr>
                <w:sz w:val="18"/>
                <w:szCs w:val="18"/>
              </w:rPr>
              <w:t xml:space="preserve"> July</w:t>
            </w:r>
          </w:p>
        </w:tc>
        <w:tc>
          <w:tcPr>
            <w:tcW w:w="2693" w:type="dxa"/>
          </w:tcPr>
          <w:p w:rsidR="00292507" w:rsidRPr="00CE2388" w:rsidRDefault="00292507" w:rsidP="00D37CF0">
            <w:pPr>
              <w:rPr>
                <w:sz w:val="18"/>
                <w:szCs w:val="18"/>
              </w:rPr>
            </w:pPr>
            <w:r w:rsidRPr="00CE2388">
              <w:rPr>
                <w:sz w:val="18"/>
                <w:szCs w:val="18"/>
              </w:rPr>
              <w:t>Sharing your Contexts: providing us all with info about your teaching context</w:t>
            </w:r>
          </w:p>
          <w:p w:rsidR="00292507" w:rsidRPr="00CE2388" w:rsidRDefault="00292507" w:rsidP="00D37CF0">
            <w:pPr>
              <w:rPr>
                <w:sz w:val="18"/>
                <w:szCs w:val="18"/>
              </w:rPr>
            </w:pPr>
          </w:p>
        </w:tc>
        <w:tc>
          <w:tcPr>
            <w:tcW w:w="2126" w:type="dxa"/>
          </w:tcPr>
          <w:p w:rsidR="00292507" w:rsidRPr="004C64E3" w:rsidRDefault="00292507" w:rsidP="002D3F4D">
            <w:pPr>
              <w:rPr>
                <w:sz w:val="18"/>
                <w:szCs w:val="18"/>
              </w:rPr>
            </w:pPr>
            <w:r w:rsidRPr="004C64E3">
              <w:rPr>
                <w:sz w:val="18"/>
                <w:szCs w:val="18"/>
              </w:rPr>
              <w:t>The purpose of Education: Noam Chomsky discusses the purpose of education</w:t>
            </w:r>
          </w:p>
        </w:tc>
        <w:tc>
          <w:tcPr>
            <w:tcW w:w="1985" w:type="dxa"/>
          </w:tcPr>
          <w:p w:rsidR="00292507" w:rsidRPr="00292507" w:rsidRDefault="00292507" w:rsidP="002D3F4D">
            <w:pPr>
              <w:rPr>
                <w:sz w:val="18"/>
                <w:szCs w:val="18"/>
              </w:rPr>
            </w:pPr>
            <w:r w:rsidRPr="00292507">
              <w:rPr>
                <w:sz w:val="18"/>
                <w:szCs w:val="18"/>
              </w:rPr>
              <w:t>Three sets of beliefs for  language curricula: read article (Finney) and respond</w:t>
            </w:r>
          </w:p>
        </w:tc>
        <w:tc>
          <w:tcPr>
            <w:tcW w:w="3969" w:type="dxa"/>
          </w:tcPr>
          <w:p w:rsidR="002D3F4D" w:rsidRPr="002D3F4D" w:rsidRDefault="002D3F4D" w:rsidP="002D3F4D">
            <w:pPr>
              <w:rPr>
                <w:sz w:val="18"/>
                <w:szCs w:val="18"/>
              </w:rPr>
            </w:pPr>
            <w:r w:rsidRPr="002D3F4D">
              <w:rPr>
                <w:b/>
                <w:sz w:val="18"/>
                <w:szCs w:val="18"/>
              </w:rPr>
              <w:t>1)</w:t>
            </w:r>
            <w:r>
              <w:rPr>
                <w:b/>
                <w:sz w:val="18"/>
                <w:szCs w:val="18"/>
              </w:rPr>
              <w:t xml:space="preserve"> </w:t>
            </w:r>
            <w:hyperlink r:id="rId5" w:tgtFrame="_blank" w:history="1">
              <w:r w:rsidR="00292507" w:rsidRPr="002D3F4D">
                <w:rPr>
                  <w:rStyle w:val="Hyperlink"/>
                  <w:b/>
                  <w:bCs/>
                  <w:iCs/>
                  <w:color w:val="auto"/>
                  <w:sz w:val="18"/>
                  <w:szCs w:val="18"/>
                  <w:u w:val="none"/>
                </w:rPr>
                <w:t>Finney, D</w:t>
              </w:r>
              <w:r w:rsidR="00292507" w:rsidRPr="002D3F4D">
                <w:rPr>
                  <w:rStyle w:val="Hyperlink"/>
                  <w:b/>
                  <w:bCs/>
                  <w:iCs/>
                  <w:color w:val="auto"/>
                  <w:sz w:val="18"/>
                  <w:szCs w:val="18"/>
                </w:rPr>
                <w:t>.</w:t>
              </w:r>
            </w:hyperlink>
            <w:r w:rsidR="00292507" w:rsidRPr="002D3F4D">
              <w:rPr>
                <w:i/>
                <w:iCs/>
                <w:sz w:val="18"/>
                <w:szCs w:val="18"/>
              </w:rPr>
              <w:t xml:space="preserve"> </w:t>
            </w:r>
            <w:r w:rsidR="00292507" w:rsidRPr="002D3F4D">
              <w:rPr>
                <w:iCs/>
                <w:sz w:val="18"/>
                <w:szCs w:val="18"/>
              </w:rPr>
              <w:t>2002.</w:t>
            </w:r>
            <w:r w:rsidR="00292507" w:rsidRPr="002D3F4D">
              <w:rPr>
                <w:i/>
                <w:iCs/>
                <w:sz w:val="18"/>
                <w:szCs w:val="18"/>
              </w:rPr>
              <w:t xml:space="preserve"> The ELT Curriculum: A Flexible Model for a Changing World. In Richards</w:t>
            </w:r>
            <w:r w:rsidRPr="002D3F4D">
              <w:rPr>
                <w:i/>
                <w:iCs/>
                <w:sz w:val="18"/>
                <w:szCs w:val="18"/>
              </w:rPr>
              <w:t xml:space="preserve"> and </w:t>
            </w:r>
            <w:proofErr w:type="spellStart"/>
            <w:r w:rsidR="00292507" w:rsidRPr="002D3F4D">
              <w:rPr>
                <w:i/>
                <w:iCs/>
                <w:sz w:val="18"/>
                <w:szCs w:val="18"/>
              </w:rPr>
              <w:t>Renandya</w:t>
            </w:r>
            <w:proofErr w:type="spellEnd"/>
            <w:r w:rsidRPr="002D3F4D">
              <w:rPr>
                <w:i/>
                <w:iCs/>
                <w:sz w:val="18"/>
                <w:szCs w:val="18"/>
              </w:rPr>
              <w:t xml:space="preserve"> </w:t>
            </w:r>
            <w:r w:rsidR="00292507" w:rsidRPr="002D3F4D">
              <w:rPr>
                <w:i/>
                <w:iCs/>
                <w:sz w:val="16"/>
                <w:szCs w:val="16"/>
              </w:rPr>
              <w:t>(</w:t>
            </w:r>
            <w:proofErr w:type="spellStart"/>
            <w:r>
              <w:rPr>
                <w:i/>
                <w:iCs/>
                <w:sz w:val="16"/>
                <w:szCs w:val="16"/>
              </w:rPr>
              <w:t>Eds</w:t>
            </w:r>
            <w:proofErr w:type="spellEnd"/>
            <w:r w:rsidRPr="002D3F4D">
              <w:rPr>
                <w:i/>
                <w:iCs/>
                <w:sz w:val="16"/>
                <w:szCs w:val="16"/>
              </w:rPr>
              <w:t>)</w:t>
            </w:r>
            <w:r w:rsidR="00292507" w:rsidRPr="002D3F4D">
              <w:rPr>
                <w:i/>
                <w:iCs/>
                <w:sz w:val="16"/>
                <w:szCs w:val="16"/>
              </w:rPr>
              <w:t>.</w:t>
            </w:r>
            <w:r w:rsidR="00292507" w:rsidRPr="002D3F4D">
              <w:rPr>
                <w:sz w:val="18"/>
                <w:szCs w:val="18"/>
              </w:rPr>
              <w:t xml:space="preserve"> Methodology </w:t>
            </w:r>
            <w:r>
              <w:rPr>
                <w:sz w:val="18"/>
                <w:szCs w:val="18"/>
              </w:rPr>
              <w:t xml:space="preserve">and </w:t>
            </w:r>
            <w:r w:rsidR="00292507" w:rsidRPr="002D3F4D">
              <w:rPr>
                <w:sz w:val="18"/>
                <w:szCs w:val="18"/>
              </w:rPr>
              <w:t>Language</w:t>
            </w:r>
            <w:r w:rsidRPr="002D3F4D">
              <w:rPr>
                <w:sz w:val="18"/>
                <w:szCs w:val="18"/>
              </w:rPr>
              <w:t xml:space="preserve"> </w:t>
            </w:r>
            <w:r w:rsidR="00292507" w:rsidRPr="002D3F4D">
              <w:rPr>
                <w:sz w:val="18"/>
                <w:szCs w:val="18"/>
              </w:rPr>
              <w:t>Teaching</w:t>
            </w:r>
            <w:r>
              <w:rPr>
                <w:sz w:val="18"/>
                <w:szCs w:val="18"/>
              </w:rPr>
              <w:t xml:space="preserve"> </w:t>
            </w:r>
            <w:r w:rsidRPr="002D3F4D">
              <w:rPr>
                <w:sz w:val="18"/>
                <w:szCs w:val="18"/>
              </w:rPr>
              <w:t>(extract available as on-line file)</w:t>
            </w:r>
          </w:p>
        </w:tc>
      </w:tr>
      <w:tr w:rsidR="00292507" w:rsidRPr="00292507" w:rsidTr="00612B55">
        <w:trPr>
          <w:trHeight w:val="964"/>
        </w:trPr>
        <w:tc>
          <w:tcPr>
            <w:tcW w:w="1384" w:type="dxa"/>
          </w:tcPr>
          <w:p w:rsidR="00292507" w:rsidRPr="003F60CF" w:rsidRDefault="00292507" w:rsidP="00E07B12">
            <w:pPr>
              <w:rPr>
                <w:b/>
                <w:sz w:val="20"/>
                <w:szCs w:val="20"/>
              </w:rPr>
            </w:pPr>
            <w:r w:rsidRPr="003F60CF">
              <w:rPr>
                <w:b/>
                <w:sz w:val="20"/>
                <w:szCs w:val="20"/>
              </w:rPr>
              <w:t>Unit TWO</w:t>
            </w:r>
          </w:p>
          <w:p w:rsidR="00292507" w:rsidRPr="003F60CF" w:rsidRDefault="00292507" w:rsidP="00E07B12">
            <w:pPr>
              <w:rPr>
                <w:sz w:val="20"/>
                <w:szCs w:val="20"/>
              </w:rPr>
            </w:pPr>
            <w:r w:rsidRPr="003F60CF">
              <w:rPr>
                <w:sz w:val="20"/>
                <w:szCs w:val="20"/>
              </w:rPr>
              <w:t xml:space="preserve">Syllabus Design </w:t>
            </w:r>
          </w:p>
        </w:tc>
        <w:tc>
          <w:tcPr>
            <w:tcW w:w="851" w:type="dxa"/>
          </w:tcPr>
          <w:p w:rsidR="00292507" w:rsidRPr="00292507" w:rsidRDefault="00D403F4" w:rsidP="00292507">
            <w:pPr>
              <w:rPr>
                <w:sz w:val="18"/>
                <w:szCs w:val="18"/>
              </w:rPr>
            </w:pPr>
            <w:r>
              <w:rPr>
                <w:sz w:val="18"/>
                <w:szCs w:val="18"/>
              </w:rPr>
              <w:t>25</w:t>
            </w:r>
            <w:r w:rsidRPr="00D403F4">
              <w:rPr>
                <w:sz w:val="18"/>
                <w:szCs w:val="18"/>
                <w:vertAlign w:val="superscript"/>
              </w:rPr>
              <w:t>th</w:t>
            </w:r>
            <w:r>
              <w:rPr>
                <w:sz w:val="18"/>
                <w:szCs w:val="18"/>
              </w:rPr>
              <w:t xml:space="preserve"> July</w:t>
            </w:r>
          </w:p>
        </w:tc>
        <w:tc>
          <w:tcPr>
            <w:tcW w:w="2693" w:type="dxa"/>
          </w:tcPr>
          <w:p w:rsidR="00292507" w:rsidRPr="00CE2388" w:rsidRDefault="00612B55" w:rsidP="00612B55">
            <w:pPr>
              <w:rPr>
                <w:sz w:val="18"/>
                <w:szCs w:val="18"/>
              </w:rPr>
            </w:pPr>
            <w:r w:rsidRPr="00CE2388">
              <w:rPr>
                <w:sz w:val="18"/>
                <w:szCs w:val="18"/>
              </w:rPr>
              <w:t>Which is which</w:t>
            </w:r>
            <w:proofErr w:type="gramStart"/>
            <w:r w:rsidRPr="00CE2388">
              <w:rPr>
                <w:sz w:val="18"/>
                <w:szCs w:val="18"/>
              </w:rPr>
              <w:t>?:</w:t>
            </w:r>
            <w:proofErr w:type="gramEnd"/>
            <w:r w:rsidRPr="00CE2388">
              <w:rPr>
                <w:sz w:val="18"/>
                <w:szCs w:val="18"/>
              </w:rPr>
              <w:t xml:space="preserve"> identifying different syllabus types.</w:t>
            </w:r>
          </w:p>
        </w:tc>
        <w:tc>
          <w:tcPr>
            <w:tcW w:w="2126" w:type="dxa"/>
          </w:tcPr>
          <w:p w:rsidR="00292507" w:rsidRPr="004C64E3" w:rsidRDefault="00292507" w:rsidP="004C64E3">
            <w:pPr>
              <w:rPr>
                <w:sz w:val="18"/>
                <w:szCs w:val="18"/>
              </w:rPr>
            </w:pPr>
            <w:r w:rsidRPr="004C64E3">
              <w:rPr>
                <w:sz w:val="18"/>
                <w:szCs w:val="18"/>
              </w:rPr>
              <w:t>Creativity and constraint; a case for creativity. Video of Ken Robinson</w:t>
            </w:r>
          </w:p>
        </w:tc>
        <w:tc>
          <w:tcPr>
            <w:tcW w:w="1985" w:type="dxa"/>
          </w:tcPr>
          <w:p w:rsidR="00292507" w:rsidRPr="00292507" w:rsidRDefault="00612B55" w:rsidP="00612B55">
            <w:pPr>
              <w:rPr>
                <w:sz w:val="18"/>
                <w:szCs w:val="18"/>
              </w:rPr>
            </w:pPr>
            <w:r w:rsidRPr="00292507">
              <w:rPr>
                <w:sz w:val="18"/>
                <w:szCs w:val="18"/>
              </w:rPr>
              <w:t>1. The 'rich syllabus' (1): critical examination of the Australian English Language</w:t>
            </w:r>
            <w:r w:rsidR="004C64E3">
              <w:rPr>
                <w:sz w:val="18"/>
                <w:szCs w:val="18"/>
              </w:rPr>
              <w:t xml:space="preserve"> syllabus</w:t>
            </w:r>
          </w:p>
        </w:tc>
        <w:tc>
          <w:tcPr>
            <w:tcW w:w="3969" w:type="dxa"/>
          </w:tcPr>
          <w:p w:rsidR="00A573F8" w:rsidRDefault="004C64E3" w:rsidP="00A573F8">
            <w:pPr>
              <w:rPr>
                <w:sz w:val="18"/>
                <w:szCs w:val="18"/>
              </w:rPr>
            </w:pPr>
            <w:r>
              <w:rPr>
                <w:b/>
                <w:sz w:val="18"/>
                <w:szCs w:val="18"/>
              </w:rPr>
              <w:t xml:space="preserve">1. </w:t>
            </w:r>
            <w:proofErr w:type="spellStart"/>
            <w:r w:rsidR="00A573F8" w:rsidRPr="00A573F8">
              <w:rPr>
                <w:b/>
                <w:sz w:val="18"/>
                <w:szCs w:val="18"/>
              </w:rPr>
              <w:t>Rahimpour</w:t>
            </w:r>
            <w:proofErr w:type="spellEnd"/>
            <w:r w:rsidR="00A573F8" w:rsidRPr="00A573F8">
              <w:rPr>
                <w:b/>
                <w:sz w:val="18"/>
                <w:szCs w:val="18"/>
              </w:rPr>
              <w:t>, M.</w:t>
            </w:r>
            <w:r w:rsidR="00A573F8">
              <w:rPr>
                <w:sz w:val="18"/>
                <w:szCs w:val="18"/>
              </w:rPr>
              <w:t xml:space="preserve"> 2010</w:t>
            </w:r>
            <w:r w:rsidR="00A573F8" w:rsidRPr="00246D01">
              <w:rPr>
                <w:sz w:val="18"/>
                <w:szCs w:val="18"/>
              </w:rPr>
              <w:t xml:space="preserve">. Current Trend in Syllabus Design. </w:t>
            </w:r>
            <w:r w:rsidR="00A573F8" w:rsidRPr="00246D01">
              <w:rPr>
                <w:i/>
                <w:sz w:val="18"/>
                <w:szCs w:val="18"/>
              </w:rPr>
              <w:t xml:space="preserve">Social </w:t>
            </w:r>
            <w:r w:rsidR="00246D01" w:rsidRPr="00246D01">
              <w:rPr>
                <w:i/>
                <w:sz w:val="18"/>
                <w:szCs w:val="18"/>
              </w:rPr>
              <w:t xml:space="preserve">&amp; </w:t>
            </w:r>
            <w:r w:rsidR="00A573F8" w:rsidRPr="00246D01">
              <w:rPr>
                <w:i/>
                <w:sz w:val="18"/>
                <w:szCs w:val="18"/>
              </w:rPr>
              <w:t>Behavio</w:t>
            </w:r>
            <w:r w:rsidR="00246D01" w:rsidRPr="00246D01">
              <w:rPr>
                <w:i/>
                <w:sz w:val="18"/>
                <w:szCs w:val="18"/>
              </w:rPr>
              <w:t>u</w:t>
            </w:r>
            <w:r w:rsidR="00A573F8" w:rsidRPr="00246D01">
              <w:rPr>
                <w:i/>
                <w:sz w:val="18"/>
                <w:szCs w:val="18"/>
              </w:rPr>
              <w:t>ral Sciences</w:t>
            </w:r>
            <w:r w:rsidR="00A573F8" w:rsidRPr="00246D01">
              <w:rPr>
                <w:sz w:val="18"/>
                <w:szCs w:val="18"/>
              </w:rPr>
              <w:t xml:space="preserve"> 2</w:t>
            </w:r>
            <w:r w:rsidR="00246D01">
              <w:rPr>
                <w:sz w:val="18"/>
                <w:szCs w:val="18"/>
              </w:rPr>
              <w:t>.</w:t>
            </w:r>
          </w:p>
          <w:p w:rsidR="00531DCA" w:rsidRPr="004C64E3" w:rsidRDefault="004C64E3" w:rsidP="00531DCA">
            <w:pPr>
              <w:rPr>
                <w:vanish/>
                <w:color w:val="808080" w:themeColor="background1" w:themeShade="80"/>
                <w:sz w:val="16"/>
                <w:szCs w:val="16"/>
                <w:lang w:val="en-US"/>
              </w:rPr>
            </w:pPr>
            <w:r w:rsidRPr="004C64E3">
              <w:rPr>
                <w:color w:val="808080" w:themeColor="background1" w:themeShade="80"/>
                <w:sz w:val="16"/>
                <w:szCs w:val="16"/>
              </w:rPr>
              <w:t xml:space="preserve">2. </w:t>
            </w:r>
            <w:proofErr w:type="spellStart"/>
            <w:r w:rsidR="00246D01" w:rsidRPr="004C64E3">
              <w:rPr>
                <w:color w:val="808080" w:themeColor="background1" w:themeShade="80"/>
                <w:sz w:val="16"/>
                <w:szCs w:val="16"/>
              </w:rPr>
              <w:t>Prabhu</w:t>
            </w:r>
            <w:proofErr w:type="spellEnd"/>
            <w:r w:rsidR="00246D01" w:rsidRPr="004C64E3">
              <w:rPr>
                <w:color w:val="808080" w:themeColor="background1" w:themeShade="80"/>
                <w:sz w:val="16"/>
                <w:szCs w:val="16"/>
              </w:rPr>
              <w:t>, N.S. 1987. Second Language Pedagogy (extract available as on-line file)</w:t>
            </w:r>
            <w:r w:rsidR="00531DCA" w:rsidRPr="004C64E3">
              <w:rPr>
                <w:vanish/>
                <w:color w:val="808080" w:themeColor="background1" w:themeShade="80"/>
                <w:sz w:val="16"/>
                <w:szCs w:val="16"/>
                <w:lang w:val="en-US"/>
              </w:rPr>
              <w:t>Current trends on syllabus design in foreign language instruction</w:t>
            </w:r>
          </w:p>
          <w:p w:rsidR="00531DCA" w:rsidRPr="00531DCA" w:rsidRDefault="00531DCA" w:rsidP="00531DCA">
            <w:pPr>
              <w:rPr>
                <w:vanish/>
                <w:sz w:val="18"/>
                <w:szCs w:val="18"/>
                <w:lang w:val="en-US"/>
              </w:rPr>
            </w:pPr>
            <w:r w:rsidRPr="00531DCA">
              <w:rPr>
                <w:vanish/>
                <w:sz w:val="18"/>
                <w:szCs w:val="18"/>
                <w:lang w:val="en-US"/>
              </w:rPr>
              <w:t xml:space="preserve">Author links open the overlay panel. Numbers correspond to the affiliation list which can be exposed by using the show more link. </w:t>
            </w:r>
          </w:p>
          <w:p w:rsidR="00531DCA" w:rsidRPr="00531DCA" w:rsidRDefault="00531DCA" w:rsidP="00531DCA">
            <w:pPr>
              <w:rPr>
                <w:vanish/>
                <w:sz w:val="18"/>
                <w:szCs w:val="18"/>
                <w:lang w:val="en-US"/>
              </w:rPr>
            </w:pPr>
            <w:r w:rsidRPr="00531DCA">
              <w:rPr>
                <w:vanish/>
                <w:sz w:val="18"/>
                <w:szCs w:val="18"/>
                <w:lang w:val="en-US"/>
              </w:rPr>
              <w:t xml:space="preserve">Opens overlay </w:t>
            </w:r>
            <w:hyperlink r:id="rId6" w:history="1">
              <w:r w:rsidRPr="00531DCA">
                <w:rPr>
                  <w:rStyle w:val="Hyperlink"/>
                  <w:vanish/>
                  <w:sz w:val="18"/>
                  <w:szCs w:val="18"/>
                  <w:lang w:val="en-US"/>
                </w:rPr>
                <w:t>Massoud Rahimpour</w:t>
              </w:r>
            </w:hyperlink>
          </w:p>
          <w:p w:rsidR="00E77728" w:rsidRPr="00D403F4" w:rsidRDefault="00E77728" w:rsidP="006170E7">
            <w:pPr>
              <w:rPr>
                <w:sz w:val="18"/>
                <w:szCs w:val="18"/>
              </w:rPr>
            </w:pPr>
          </w:p>
        </w:tc>
      </w:tr>
      <w:tr w:rsidR="00292507" w:rsidRPr="00292507" w:rsidTr="00160E40">
        <w:tc>
          <w:tcPr>
            <w:tcW w:w="1384" w:type="dxa"/>
          </w:tcPr>
          <w:p w:rsidR="00292507" w:rsidRPr="003F60CF" w:rsidRDefault="00292507" w:rsidP="00E07B12">
            <w:pPr>
              <w:rPr>
                <w:b/>
                <w:sz w:val="20"/>
                <w:szCs w:val="20"/>
              </w:rPr>
            </w:pPr>
            <w:r w:rsidRPr="003F60CF">
              <w:rPr>
                <w:b/>
                <w:sz w:val="20"/>
                <w:szCs w:val="20"/>
              </w:rPr>
              <w:t>Unit THREE</w:t>
            </w:r>
          </w:p>
          <w:p w:rsidR="00292507" w:rsidRPr="003F60CF" w:rsidRDefault="00292507" w:rsidP="00E07B12">
            <w:pPr>
              <w:rPr>
                <w:sz w:val="20"/>
                <w:szCs w:val="20"/>
              </w:rPr>
            </w:pPr>
            <w:r w:rsidRPr="003F60CF">
              <w:rPr>
                <w:sz w:val="20"/>
                <w:szCs w:val="20"/>
              </w:rPr>
              <w:t>Methodology</w:t>
            </w:r>
          </w:p>
        </w:tc>
        <w:tc>
          <w:tcPr>
            <w:tcW w:w="851" w:type="dxa"/>
          </w:tcPr>
          <w:p w:rsidR="00292507" w:rsidRPr="00292507" w:rsidRDefault="00D403F4" w:rsidP="00160E40">
            <w:pPr>
              <w:rPr>
                <w:sz w:val="18"/>
                <w:szCs w:val="18"/>
              </w:rPr>
            </w:pPr>
            <w:r>
              <w:rPr>
                <w:sz w:val="18"/>
                <w:szCs w:val="18"/>
              </w:rPr>
              <w:t>1</w:t>
            </w:r>
            <w:r w:rsidRPr="00D403F4">
              <w:rPr>
                <w:sz w:val="18"/>
                <w:szCs w:val="18"/>
                <w:vertAlign w:val="superscript"/>
              </w:rPr>
              <w:t>st</w:t>
            </w:r>
            <w:r>
              <w:rPr>
                <w:sz w:val="18"/>
                <w:szCs w:val="18"/>
              </w:rPr>
              <w:t xml:space="preserve"> Aug</w:t>
            </w:r>
          </w:p>
        </w:tc>
        <w:tc>
          <w:tcPr>
            <w:tcW w:w="2693" w:type="dxa"/>
          </w:tcPr>
          <w:p w:rsidR="00292507" w:rsidRPr="00CE2388" w:rsidRDefault="00292507" w:rsidP="00534BB5">
            <w:pPr>
              <w:rPr>
                <w:sz w:val="18"/>
                <w:szCs w:val="18"/>
              </w:rPr>
            </w:pPr>
            <w:r w:rsidRPr="00CE2388">
              <w:rPr>
                <w:sz w:val="18"/>
                <w:szCs w:val="18"/>
              </w:rPr>
              <w:t>Two Forms of Interaction: listen to a tutor guiding a learner (compare and analyse)</w:t>
            </w:r>
          </w:p>
        </w:tc>
        <w:tc>
          <w:tcPr>
            <w:tcW w:w="2126" w:type="dxa"/>
          </w:tcPr>
          <w:p w:rsidR="00292507" w:rsidRPr="004C64E3" w:rsidRDefault="000602E8" w:rsidP="00E07B12">
            <w:pPr>
              <w:rPr>
                <w:sz w:val="18"/>
                <w:szCs w:val="18"/>
              </w:rPr>
            </w:pPr>
            <w:r w:rsidRPr="004C64E3">
              <w:rPr>
                <w:sz w:val="18"/>
                <w:szCs w:val="18"/>
              </w:rPr>
              <w:t xml:space="preserve">Read the article by </w:t>
            </w:r>
            <w:proofErr w:type="spellStart"/>
            <w:r w:rsidRPr="004C64E3">
              <w:rPr>
                <w:sz w:val="18"/>
                <w:szCs w:val="18"/>
              </w:rPr>
              <w:t>Wette</w:t>
            </w:r>
            <w:proofErr w:type="spellEnd"/>
            <w:r w:rsidRPr="004C64E3">
              <w:rPr>
                <w:sz w:val="18"/>
                <w:szCs w:val="18"/>
              </w:rPr>
              <w:t xml:space="preserve"> and respond to the questions raised by it</w:t>
            </w:r>
            <w:r w:rsidR="0022544E" w:rsidRPr="004C64E3">
              <w:rPr>
                <w:sz w:val="18"/>
                <w:szCs w:val="18"/>
              </w:rPr>
              <w:t xml:space="preserve">, referring it to your own experiences </w:t>
            </w:r>
            <w:r w:rsidRPr="004C64E3">
              <w:rPr>
                <w:sz w:val="18"/>
                <w:szCs w:val="18"/>
              </w:rPr>
              <w:t xml:space="preserve"> </w:t>
            </w:r>
          </w:p>
        </w:tc>
        <w:tc>
          <w:tcPr>
            <w:tcW w:w="1985" w:type="dxa"/>
          </w:tcPr>
          <w:p w:rsidR="004C64E3" w:rsidRPr="00BB0A26" w:rsidRDefault="00BB0A26" w:rsidP="00BB0A26">
            <w:pPr>
              <w:rPr>
                <w:sz w:val="18"/>
                <w:szCs w:val="18"/>
              </w:rPr>
            </w:pPr>
            <w:r w:rsidRPr="00BB0A26">
              <w:rPr>
                <w:sz w:val="18"/>
                <w:szCs w:val="18"/>
              </w:rPr>
              <w:t xml:space="preserve">1. </w:t>
            </w:r>
            <w:r w:rsidR="004C64E3" w:rsidRPr="00BB0A26">
              <w:rPr>
                <w:sz w:val="18"/>
                <w:szCs w:val="18"/>
              </w:rPr>
              <w:t>Assessing historical trends in language teaching</w:t>
            </w:r>
          </w:p>
          <w:p w:rsidR="00BB0A26" w:rsidRPr="00BB0A26" w:rsidRDefault="00BB0A26" w:rsidP="00BB0A26">
            <w:pPr>
              <w:rPr>
                <w:sz w:val="18"/>
                <w:szCs w:val="18"/>
              </w:rPr>
            </w:pPr>
            <w:r w:rsidRPr="00BB0A26">
              <w:rPr>
                <w:sz w:val="18"/>
                <w:szCs w:val="18"/>
              </w:rPr>
              <w:t>2. Are these tasks inductive or deductive?</w:t>
            </w:r>
          </w:p>
          <w:p w:rsidR="00292507" w:rsidRPr="00292507" w:rsidRDefault="004C64E3" w:rsidP="00E07B12">
            <w:pPr>
              <w:rPr>
                <w:sz w:val="18"/>
                <w:szCs w:val="18"/>
              </w:rPr>
            </w:pPr>
            <w:r w:rsidRPr="00BB0A26">
              <w:rPr>
                <w:sz w:val="18"/>
                <w:szCs w:val="18"/>
              </w:rPr>
              <w:t xml:space="preserve">2. </w:t>
            </w:r>
            <w:r w:rsidR="000602E8" w:rsidRPr="00BB0A26">
              <w:rPr>
                <w:sz w:val="18"/>
                <w:szCs w:val="18"/>
              </w:rPr>
              <w:t xml:space="preserve">Examples of Learner </w:t>
            </w:r>
            <w:proofErr w:type="spellStart"/>
            <w:r w:rsidR="000602E8" w:rsidRPr="00BB0A26">
              <w:rPr>
                <w:sz w:val="18"/>
                <w:szCs w:val="18"/>
              </w:rPr>
              <w:t>Centredness</w:t>
            </w:r>
            <w:proofErr w:type="spellEnd"/>
            <w:r w:rsidR="000602E8" w:rsidRPr="00BB0A26">
              <w:rPr>
                <w:sz w:val="18"/>
                <w:szCs w:val="18"/>
              </w:rPr>
              <w:t>?: decide and justify</w:t>
            </w:r>
          </w:p>
        </w:tc>
        <w:tc>
          <w:tcPr>
            <w:tcW w:w="3969" w:type="dxa"/>
          </w:tcPr>
          <w:p w:rsidR="000602E8" w:rsidRDefault="000602E8" w:rsidP="00A3521C">
            <w:pPr>
              <w:rPr>
                <w:sz w:val="18"/>
                <w:szCs w:val="18"/>
              </w:rPr>
            </w:pPr>
            <w:r>
              <w:rPr>
                <w:b/>
                <w:sz w:val="18"/>
                <w:szCs w:val="18"/>
              </w:rPr>
              <w:t xml:space="preserve">1) </w:t>
            </w:r>
            <w:proofErr w:type="spellStart"/>
            <w:r w:rsidRPr="00E77728">
              <w:rPr>
                <w:b/>
                <w:sz w:val="18"/>
                <w:szCs w:val="18"/>
              </w:rPr>
              <w:t>Wette</w:t>
            </w:r>
            <w:proofErr w:type="spellEnd"/>
            <w:r w:rsidRPr="00E77728">
              <w:rPr>
                <w:b/>
                <w:sz w:val="18"/>
                <w:szCs w:val="18"/>
              </w:rPr>
              <w:t>, R</w:t>
            </w:r>
            <w:r w:rsidRPr="00E77728">
              <w:rPr>
                <w:sz w:val="18"/>
                <w:szCs w:val="18"/>
              </w:rPr>
              <w:t>. 2011. Product–process distinctions in ELT curricul</w:t>
            </w:r>
            <w:r>
              <w:rPr>
                <w:sz w:val="18"/>
                <w:szCs w:val="18"/>
              </w:rPr>
              <w:t>a</w:t>
            </w:r>
            <w:r w:rsidRPr="00E77728">
              <w:rPr>
                <w:sz w:val="18"/>
                <w:szCs w:val="18"/>
              </w:rPr>
              <w:t xml:space="preserve">. </w:t>
            </w:r>
            <w:r w:rsidRPr="00160E40">
              <w:rPr>
                <w:i/>
                <w:sz w:val="18"/>
                <w:szCs w:val="18"/>
              </w:rPr>
              <w:t>ELT Journal</w:t>
            </w:r>
            <w:r w:rsidRPr="00E77728">
              <w:rPr>
                <w:sz w:val="18"/>
                <w:szCs w:val="18"/>
              </w:rPr>
              <w:t xml:space="preserve"> 65 (2): 136-144</w:t>
            </w:r>
            <w:r>
              <w:rPr>
                <w:sz w:val="18"/>
                <w:szCs w:val="18"/>
              </w:rPr>
              <w:t>)</w:t>
            </w:r>
          </w:p>
          <w:p w:rsidR="00292507" w:rsidRPr="004C64E3" w:rsidRDefault="000602E8" w:rsidP="00A3521C">
            <w:pPr>
              <w:rPr>
                <w:sz w:val="18"/>
                <w:szCs w:val="18"/>
              </w:rPr>
            </w:pPr>
            <w:r w:rsidRPr="004C64E3">
              <w:rPr>
                <w:b/>
                <w:sz w:val="18"/>
                <w:szCs w:val="18"/>
              </w:rPr>
              <w:t>2</w:t>
            </w:r>
            <w:r w:rsidR="00A3521C" w:rsidRPr="004C64E3">
              <w:rPr>
                <w:b/>
                <w:sz w:val="18"/>
                <w:szCs w:val="18"/>
              </w:rPr>
              <w:t xml:space="preserve">) </w:t>
            </w:r>
            <w:r w:rsidR="00292507" w:rsidRPr="004C64E3">
              <w:rPr>
                <w:b/>
                <w:sz w:val="18"/>
                <w:szCs w:val="18"/>
              </w:rPr>
              <w:t>Knight, P.</w:t>
            </w:r>
            <w:r w:rsidR="00292507" w:rsidRPr="004C64E3">
              <w:rPr>
                <w:sz w:val="18"/>
                <w:szCs w:val="18"/>
              </w:rPr>
              <w:t xml:space="preserve"> 2001. The Development of EFL Methodology</w:t>
            </w:r>
            <w:r w:rsidR="0049775F" w:rsidRPr="004C64E3">
              <w:rPr>
                <w:sz w:val="18"/>
                <w:szCs w:val="18"/>
              </w:rPr>
              <w:t xml:space="preserve"> (copy available as online file) </w:t>
            </w:r>
          </w:p>
          <w:p w:rsidR="00E77728" w:rsidRPr="004C64E3" w:rsidRDefault="004C64E3" w:rsidP="000602E8">
            <w:pPr>
              <w:rPr>
                <w:sz w:val="16"/>
                <w:szCs w:val="16"/>
              </w:rPr>
            </w:pPr>
            <w:r w:rsidRPr="004C64E3">
              <w:rPr>
                <w:color w:val="808080" w:themeColor="background1" w:themeShade="80"/>
                <w:sz w:val="16"/>
                <w:szCs w:val="16"/>
              </w:rPr>
              <w:t xml:space="preserve">3. </w:t>
            </w:r>
            <w:proofErr w:type="spellStart"/>
            <w:r w:rsidRPr="004C64E3">
              <w:rPr>
                <w:b/>
                <w:color w:val="808080" w:themeColor="background1" w:themeShade="80"/>
                <w:sz w:val="16"/>
                <w:szCs w:val="16"/>
              </w:rPr>
              <w:t>Erlam</w:t>
            </w:r>
            <w:proofErr w:type="spellEnd"/>
            <w:r w:rsidRPr="004C64E3">
              <w:rPr>
                <w:b/>
                <w:color w:val="808080" w:themeColor="background1" w:themeShade="80"/>
                <w:sz w:val="16"/>
                <w:szCs w:val="16"/>
              </w:rPr>
              <w:t>, R., Ellis, R., &amp; Batstone, R.</w:t>
            </w:r>
            <w:r w:rsidRPr="004C64E3">
              <w:rPr>
                <w:color w:val="808080" w:themeColor="background1" w:themeShade="80"/>
                <w:sz w:val="16"/>
                <w:szCs w:val="16"/>
              </w:rPr>
              <w:t xml:space="preserve"> (2013). Oral corrective feedback on L2 writing: Two approaches compared. </w:t>
            </w:r>
            <w:r w:rsidRPr="004C64E3">
              <w:rPr>
                <w:i/>
                <w:iCs/>
                <w:color w:val="808080" w:themeColor="background1" w:themeShade="80"/>
                <w:sz w:val="16"/>
                <w:szCs w:val="16"/>
              </w:rPr>
              <w:t>System, 41</w:t>
            </w:r>
            <w:r w:rsidRPr="004C64E3">
              <w:rPr>
                <w:color w:val="808080" w:themeColor="background1" w:themeShade="80"/>
                <w:sz w:val="16"/>
                <w:szCs w:val="16"/>
              </w:rPr>
              <w:t> (2), 257-268. </w:t>
            </w:r>
          </w:p>
        </w:tc>
      </w:tr>
      <w:tr w:rsidR="00292507" w:rsidRPr="00292507" w:rsidTr="00160E40">
        <w:tc>
          <w:tcPr>
            <w:tcW w:w="1384" w:type="dxa"/>
          </w:tcPr>
          <w:p w:rsidR="00292507" w:rsidRPr="003F60CF" w:rsidRDefault="00292507" w:rsidP="00E07B12">
            <w:pPr>
              <w:rPr>
                <w:b/>
                <w:sz w:val="20"/>
                <w:szCs w:val="20"/>
              </w:rPr>
            </w:pPr>
            <w:r w:rsidRPr="003F60CF">
              <w:rPr>
                <w:b/>
                <w:sz w:val="20"/>
                <w:szCs w:val="20"/>
              </w:rPr>
              <w:t>Unit FOUR</w:t>
            </w:r>
          </w:p>
          <w:p w:rsidR="00292507" w:rsidRPr="003F60CF" w:rsidRDefault="00292507" w:rsidP="00E07B12">
            <w:pPr>
              <w:rPr>
                <w:sz w:val="20"/>
                <w:szCs w:val="20"/>
              </w:rPr>
            </w:pPr>
            <w:r w:rsidRPr="003F60CF">
              <w:rPr>
                <w:sz w:val="20"/>
                <w:szCs w:val="20"/>
              </w:rPr>
              <w:t>Teaching and Language Use</w:t>
            </w:r>
          </w:p>
        </w:tc>
        <w:tc>
          <w:tcPr>
            <w:tcW w:w="851" w:type="dxa"/>
          </w:tcPr>
          <w:p w:rsidR="00292507" w:rsidRPr="00292507" w:rsidRDefault="00D403F4" w:rsidP="00160E40">
            <w:pPr>
              <w:rPr>
                <w:sz w:val="18"/>
                <w:szCs w:val="18"/>
              </w:rPr>
            </w:pPr>
            <w:r>
              <w:rPr>
                <w:sz w:val="18"/>
                <w:szCs w:val="18"/>
              </w:rPr>
              <w:t>8</w:t>
            </w:r>
            <w:r w:rsidRPr="00D403F4">
              <w:rPr>
                <w:sz w:val="18"/>
                <w:szCs w:val="18"/>
                <w:vertAlign w:val="superscript"/>
              </w:rPr>
              <w:t>th</w:t>
            </w:r>
            <w:r>
              <w:rPr>
                <w:sz w:val="18"/>
                <w:szCs w:val="18"/>
              </w:rPr>
              <w:t xml:space="preserve"> Aug</w:t>
            </w:r>
          </w:p>
        </w:tc>
        <w:tc>
          <w:tcPr>
            <w:tcW w:w="2693" w:type="dxa"/>
          </w:tcPr>
          <w:p w:rsidR="00292507" w:rsidRPr="00CE2388" w:rsidRDefault="00292507" w:rsidP="00E07B12">
            <w:pPr>
              <w:rPr>
                <w:sz w:val="18"/>
                <w:szCs w:val="18"/>
              </w:rPr>
            </w:pPr>
            <w:r w:rsidRPr="00CE2388">
              <w:rPr>
                <w:sz w:val="18"/>
                <w:szCs w:val="18"/>
              </w:rPr>
              <w:t>Pedro: listen to learner doing a simulation</w:t>
            </w:r>
            <w:r w:rsidR="004C64E3" w:rsidRPr="00CE2388">
              <w:rPr>
                <w:sz w:val="18"/>
                <w:szCs w:val="18"/>
              </w:rPr>
              <w:t xml:space="preserve"> and </w:t>
            </w:r>
            <w:r w:rsidRPr="00CE2388">
              <w:rPr>
                <w:sz w:val="18"/>
                <w:szCs w:val="18"/>
              </w:rPr>
              <w:t>analyse</w:t>
            </w:r>
            <w:r w:rsidR="004C64E3" w:rsidRPr="00CE2388">
              <w:rPr>
                <w:sz w:val="18"/>
                <w:szCs w:val="18"/>
              </w:rPr>
              <w:t xml:space="preserve"> his use of language (especially in terms of (</w:t>
            </w:r>
            <w:proofErr w:type="spellStart"/>
            <w:r w:rsidR="004C64E3" w:rsidRPr="00CE2388">
              <w:rPr>
                <w:sz w:val="18"/>
                <w:szCs w:val="18"/>
              </w:rPr>
              <w:t>im</w:t>
            </w:r>
            <w:proofErr w:type="spellEnd"/>
            <w:r w:rsidR="004C64E3" w:rsidRPr="00CE2388">
              <w:rPr>
                <w:sz w:val="18"/>
                <w:szCs w:val="18"/>
              </w:rPr>
              <w:t xml:space="preserve">)politeness </w:t>
            </w:r>
          </w:p>
          <w:p w:rsidR="00292507" w:rsidRPr="00CE2388" w:rsidRDefault="00292507" w:rsidP="00E07B12">
            <w:pPr>
              <w:rPr>
                <w:sz w:val="18"/>
                <w:szCs w:val="18"/>
              </w:rPr>
            </w:pPr>
          </w:p>
        </w:tc>
        <w:tc>
          <w:tcPr>
            <w:tcW w:w="2126" w:type="dxa"/>
          </w:tcPr>
          <w:p w:rsidR="00292507" w:rsidRPr="004C64E3" w:rsidRDefault="0022544E" w:rsidP="0022544E">
            <w:pPr>
              <w:rPr>
                <w:sz w:val="18"/>
                <w:szCs w:val="18"/>
              </w:rPr>
            </w:pPr>
            <w:r w:rsidRPr="004C64E3">
              <w:rPr>
                <w:sz w:val="18"/>
                <w:szCs w:val="18"/>
              </w:rPr>
              <w:t>Read the article by Ren and Han and respond to the questions raised by it,</w:t>
            </w:r>
          </w:p>
          <w:p w:rsidR="0022544E" w:rsidRPr="004C64E3" w:rsidRDefault="0022544E" w:rsidP="0022544E">
            <w:pPr>
              <w:rPr>
                <w:sz w:val="18"/>
                <w:szCs w:val="18"/>
              </w:rPr>
            </w:pPr>
            <w:r w:rsidRPr="004C64E3">
              <w:rPr>
                <w:sz w:val="18"/>
                <w:szCs w:val="18"/>
              </w:rPr>
              <w:t xml:space="preserve">referring it to your own experiences  </w:t>
            </w:r>
          </w:p>
        </w:tc>
        <w:tc>
          <w:tcPr>
            <w:tcW w:w="1985" w:type="dxa"/>
          </w:tcPr>
          <w:p w:rsidR="00531DCA" w:rsidRPr="00BB0A26" w:rsidRDefault="00BB0A26" w:rsidP="00531DCA">
            <w:pPr>
              <w:rPr>
                <w:sz w:val="18"/>
                <w:szCs w:val="18"/>
              </w:rPr>
            </w:pPr>
            <w:r w:rsidRPr="00BB0A26">
              <w:rPr>
                <w:sz w:val="18"/>
                <w:szCs w:val="18"/>
              </w:rPr>
              <w:t xml:space="preserve">Read  Liddicoat and Crozet and consider its relevance </w:t>
            </w:r>
          </w:p>
          <w:p w:rsidR="00292507" w:rsidRPr="00531DCA" w:rsidRDefault="00531DCA" w:rsidP="00531DCA">
            <w:pPr>
              <w:rPr>
                <w:b/>
                <w:color w:val="C00000"/>
                <w:sz w:val="18"/>
                <w:szCs w:val="18"/>
              </w:rPr>
            </w:pPr>
            <w:r w:rsidRPr="00531DCA">
              <w:rPr>
                <w:b/>
                <w:color w:val="C00000"/>
                <w:sz w:val="18"/>
                <w:szCs w:val="18"/>
              </w:rPr>
              <w:t xml:space="preserve">  </w:t>
            </w:r>
          </w:p>
        </w:tc>
        <w:tc>
          <w:tcPr>
            <w:tcW w:w="3969" w:type="dxa"/>
          </w:tcPr>
          <w:p w:rsidR="00BB0A26" w:rsidRPr="00BB0A26" w:rsidRDefault="00BB0A26" w:rsidP="00A3521C">
            <w:pPr>
              <w:rPr>
                <w:sz w:val="18"/>
                <w:szCs w:val="18"/>
              </w:rPr>
            </w:pPr>
            <w:r w:rsidRPr="00BB0A26">
              <w:rPr>
                <w:sz w:val="18"/>
                <w:szCs w:val="18"/>
              </w:rPr>
              <w:t xml:space="preserve">1) </w:t>
            </w:r>
            <w:r w:rsidRPr="00BB0A26">
              <w:rPr>
                <w:b/>
                <w:sz w:val="18"/>
                <w:szCs w:val="18"/>
              </w:rPr>
              <w:t>Thomas, J.</w:t>
            </w:r>
            <w:r w:rsidRPr="00BB0A26">
              <w:rPr>
                <w:sz w:val="18"/>
                <w:szCs w:val="18"/>
              </w:rPr>
              <w:t xml:space="preserve"> 1995. Meaning in Interaction (extract) </w:t>
            </w:r>
          </w:p>
          <w:p w:rsidR="00A3521C" w:rsidRPr="00A3521C" w:rsidRDefault="00BB0A26" w:rsidP="00A3521C">
            <w:pPr>
              <w:rPr>
                <w:sz w:val="18"/>
                <w:szCs w:val="18"/>
              </w:rPr>
            </w:pPr>
            <w:r>
              <w:rPr>
                <w:b/>
                <w:sz w:val="18"/>
                <w:szCs w:val="18"/>
              </w:rPr>
              <w:t>2</w:t>
            </w:r>
            <w:r w:rsidR="00A3521C" w:rsidRPr="00A3521C">
              <w:rPr>
                <w:b/>
                <w:sz w:val="18"/>
                <w:szCs w:val="18"/>
              </w:rPr>
              <w:t>)</w:t>
            </w:r>
            <w:r w:rsidR="00A3521C">
              <w:rPr>
                <w:b/>
                <w:sz w:val="18"/>
                <w:szCs w:val="18"/>
              </w:rPr>
              <w:t xml:space="preserve"> </w:t>
            </w:r>
            <w:proofErr w:type="gramStart"/>
            <w:r w:rsidR="00A3521C" w:rsidRPr="00A3521C">
              <w:rPr>
                <w:b/>
                <w:sz w:val="18"/>
                <w:szCs w:val="18"/>
              </w:rPr>
              <w:t>Ren ,</w:t>
            </w:r>
            <w:proofErr w:type="gramEnd"/>
            <w:r w:rsidR="00A3521C" w:rsidRPr="00A3521C">
              <w:rPr>
                <w:b/>
                <w:sz w:val="18"/>
                <w:szCs w:val="18"/>
              </w:rPr>
              <w:t xml:space="preserve"> W.</w:t>
            </w:r>
            <w:r w:rsidR="00A3521C" w:rsidRPr="00A3521C">
              <w:rPr>
                <w:sz w:val="18"/>
                <w:szCs w:val="18"/>
              </w:rPr>
              <w:t xml:space="preserve"> and </w:t>
            </w:r>
            <w:r w:rsidR="00A3521C" w:rsidRPr="00A3521C">
              <w:rPr>
                <w:b/>
                <w:sz w:val="18"/>
                <w:szCs w:val="18"/>
              </w:rPr>
              <w:t xml:space="preserve">Z. Han </w:t>
            </w:r>
            <w:r>
              <w:rPr>
                <w:b/>
                <w:sz w:val="18"/>
                <w:szCs w:val="18"/>
              </w:rPr>
              <w:t>(</w:t>
            </w:r>
            <w:r w:rsidR="00A3521C" w:rsidRPr="00A3521C">
              <w:rPr>
                <w:sz w:val="18"/>
                <w:szCs w:val="18"/>
              </w:rPr>
              <w:t xml:space="preserve">2016). The representation of pragmatic knowledge in recent ELT textbooks. </w:t>
            </w:r>
            <w:r w:rsidR="00A3521C" w:rsidRPr="00A3521C">
              <w:rPr>
                <w:i/>
                <w:sz w:val="18"/>
                <w:szCs w:val="18"/>
              </w:rPr>
              <w:t>ELT Journal</w:t>
            </w:r>
            <w:r w:rsidR="00A3521C" w:rsidRPr="00A3521C">
              <w:rPr>
                <w:sz w:val="18"/>
                <w:szCs w:val="18"/>
              </w:rPr>
              <w:t xml:space="preserve">  published online April 20, 2016  </w:t>
            </w:r>
          </w:p>
          <w:p w:rsidR="0049775F" w:rsidRPr="00D403F4" w:rsidRDefault="00BB0A26" w:rsidP="00BB0A26">
            <w:pPr>
              <w:rPr>
                <w:sz w:val="18"/>
                <w:szCs w:val="18"/>
              </w:rPr>
            </w:pPr>
            <w:r>
              <w:rPr>
                <w:b/>
                <w:color w:val="A6A6A6" w:themeColor="background1" w:themeShade="A6"/>
                <w:sz w:val="16"/>
                <w:szCs w:val="16"/>
              </w:rPr>
              <w:t>3</w:t>
            </w:r>
            <w:r w:rsidR="00A3521C" w:rsidRPr="004C64E3">
              <w:rPr>
                <w:b/>
                <w:color w:val="A6A6A6" w:themeColor="background1" w:themeShade="A6"/>
                <w:sz w:val="16"/>
                <w:szCs w:val="16"/>
              </w:rPr>
              <w:t xml:space="preserve">) </w:t>
            </w:r>
            <w:r w:rsidR="00292507" w:rsidRPr="004C64E3">
              <w:rPr>
                <w:b/>
                <w:color w:val="A6A6A6" w:themeColor="background1" w:themeShade="A6"/>
                <w:sz w:val="16"/>
                <w:szCs w:val="16"/>
              </w:rPr>
              <w:t>Liddicoat, A.J ., &amp; Crozet, C.</w:t>
            </w:r>
            <w:r w:rsidR="00292507" w:rsidRPr="004C64E3">
              <w:rPr>
                <w:color w:val="A6A6A6" w:themeColor="background1" w:themeShade="A6"/>
                <w:sz w:val="16"/>
                <w:szCs w:val="16"/>
              </w:rPr>
              <w:t xml:space="preserve"> (2001) </w:t>
            </w:r>
            <w:r w:rsidR="0049775F" w:rsidRPr="004C64E3">
              <w:rPr>
                <w:color w:val="A6A6A6" w:themeColor="background1" w:themeShade="A6"/>
                <w:sz w:val="16"/>
                <w:szCs w:val="16"/>
              </w:rPr>
              <w:t xml:space="preserve">Teaching </w:t>
            </w:r>
            <w:r w:rsidR="00292507" w:rsidRPr="004C64E3">
              <w:rPr>
                <w:color w:val="A6A6A6" w:themeColor="background1" w:themeShade="A6"/>
                <w:sz w:val="16"/>
                <w:szCs w:val="16"/>
              </w:rPr>
              <w:t xml:space="preserve"> French interactional norms </w:t>
            </w:r>
            <w:r w:rsidR="0049775F" w:rsidRPr="004C64E3">
              <w:rPr>
                <w:color w:val="A6A6A6" w:themeColor="background1" w:themeShade="A6"/>
                <w:sz w:val="16"/>
                <w:szCs w:val="16"/>
              </w:rPr>
              <w:t>(copy available as on-line file)</w:t>
            </w:r>
          </w:p>
        </w:tc>
      </w:tr>
      <w:tr w:rsidR="00292507" w:rsidRPr="00292507" w:rsidTr="00160E40">
        <w:tc>
          <w:tcPr>
            <w:tcW w:w="1384" w:type="dxa"/>
          </w:tcPr>
          <w:p w:rsidR="00292507" w:rsidRPr="003F60CF" w:rsidRDefault="00292507" w:rsidP="00E07B12">
            <w:pPr>
              <w:rPr>
                <w:b/>
                <w:sz w:val="20"/>
                <w:szCs w:val="20"/>
              </w:rPr>
            </w:pPr>
            <w:r w:rsidRPr="003F60CF">
              <w:rPr>
                <w:b/>
                <w:sz w:val="20"/>
                <w:szCs w:val="20"/>
              </w:rPr>
              <w:lastRenderedPageBreak/>
              <w:t>Unit FIVE</w:t>
            </w:r>
          </w:p>
          <w:p w:rsidR="00292507" w:rsidRPr="003F60CF" w:rsidRDefault="00292507" w:rsidP="00780563">
            <w:pPr>
              <w:rPr>
                <w:sz w:val="20"/>
                <w:szCs w:val="20"/>
              </w:rPr>
            </w:pPr>
            <w:r w:rsidRPr="003F60CF">
              <w:rPr>
                <w:sz w:val="20"/>
                <w:szCs w:val="20"/>
              </w:rPr>
              <w:t xml:space="preserve">Teaching and Language Learning </w:t>
            </w:r>
          </w:p>
        </w:tc>
        <w:tc>
          <w:tcPr>
            <w:tcW w:w="851" w:type="dxa"/>
          </w:tcPr>
          <w:p w:rsidR="00292507" w:rsidRPr="00292507" w:rsidRDefault="00D403F4" w:rsidP="00160E40">
            <w:pPr>
              <w:rPr>
                <w:sz w:val="18"/>
                <w:szCs w:val="18"/>
              </w:rPr>
            </w:pPr>
            <w:r>
              <w:rPr>
                <w:sz w:val="18"/>
                <w:szCs w:val="18"/>
              </w:rPr>
              <w:t>15</w:t>
            </w:r>
            <w:r w:rsidRPr="00D403F4">
              <w:rPr>
                <w:sz w:val="18"/>
                <w:szCs w:val="18"/>
                <w:vertAlign w:val="superscript"/>
              </w:rPr>
              <w:t>th</w:t>
            </w:r>
            <w:r>
              <w:rPr>
                <w:sz w:val="18"/>
                <w:szCs w:val="18"/>
              </w:rPr>
              <w:t xml:space="preserve"> Aug</w:t>
            </w:r>
          </w:p>
        </w:tc>
        <w:tc>
          <w:tcPr>
            <w:tcW w:w="2693" w:type="dxa"/>
          </w:tcPr>
          <w:p w:rsidR="00A242A5" w:rsidRPr="004C64E3" w:rsidRDefault="00A242A5" w:rsidP="00A242A5">
            <w:pPr>
              <w:rPr>
                <w:sz w:val="18"/>
                <w:szCs w:val="18"/>
              </w:rPr>
            </w:pPr>
            <w:r w:rsidRPr="004C64E3">
              <w:rPr>
                <w:sz w:val="18"/>
                <w:szCs w:val="18"/>
              </w:rPr>
              <w:t>1. Restructuring: examines examples of learner language and sequence</w:t>
            </w:r>
          </w:p>
          <w:p w:rsidR="00A242A5" w:rsidRDefault="00A242A5" w:rsidP="004D757D">
            <w:pPr>
              <w:rPr>
                <w:sz w:val="18"/>
                <w:szCs w:val="18"/>
              </w:rPr>
            </w:pPr>
          </w:p>
          <w:p w:rsidR="00292507" w:rsidRPr="00292507" w:rsidRDefault="00292507" w:rsidP="007C7B76">
            <w:pPr>
              <w:rPr>
                <w:sz w:val="18"/>
                <w:szCs w:val="18"/>
              </w:rPr>
            </w:pPr>
          </w:p>
        </w:tc>
        <w:tc>
          <w:tcPr>
            <w:tcW w:w="2126" w:type="dxa"/>
          </w:tcPr>
          <w:p w:rsidR="00292507" w:rsidRPr="00292507" w:rsidRDefault="007C7B76" w:rsidP="007C7B76">
            <w:pPr>
              <w:rPr>
                <w:color w:val="365F91" w:themeColor="accent1" w:themeShade="BF"/>
                <w:sz w:val="18"/>
                <w:szCs w:val="18"/>
              </w:rPr>
            </w:pPr>
            <w:r>
              <w:rPr>
                <w:sz w:val="18"/>
                <w:szCs w:val="18"/>
              </w:rPr>
              <w:t>Li</w:t>
            </w:r>
            <w:r w:rsidRPr="00292507">
              <w:rPr>
                <w:sz w:val="18"/>
                <w:szCs w:val="18"/>
              </w:rPr>
              <w:t>sten to learners doing task repetition and analyse</w:t>
            </w:r>
          </w:p>
        </w:tc>
        <w:tc>
          <w:tcPr>
            <w:tcW w:w="1985" w:type="dxa"/>
          </w:tcPr>
          <w:p w:rsidR="00A242A5" w:rsidRDefault="00A242A5" w:rsidP="009A5D64">
            <w:pPr>
              <w:rPr>
                <w:sz w:val="18"/>
                <w:szCs w:val="18"/>
              </w:rPr>
            </w:pPr>
            <w:r>
              <w:rPr>
                <w:sz w:val="18"/>
                <w:szCs w:val="18"/>
              </w:rPr>
              <w:t xml:space="preserve">1. Consider Thornbury’s </w:t>
            </w:r>
            <w:r w:rsidR="007C7B76">
              <w:rPr>
                <w:sz w:val="18"/>
                <w:szCs w:val="18"/>
              </w:rPr>
              <w:t xml:space="preserve">case for </w:t>
            </w:r>
            <w:r>
              <w:rPr>
                <w:sz w:val="18"/>
                <w:szCs w:val="18"/>
              </w:rPr>
              <w:t xml:space="preserve">reflection and reconstruction tasks </w:t>
            </w:r>
          </w:p>
          <w:p w:rsidR="00292507" w:rsidRDefault="00292507" w:rsidP="009A5D64">
            <w:pPr>
              <w:rPr>
                <w:sz w:val="18"/>
                <w:szCs w:val="18"/>
              </w:rPr>
            </w:pPr>
            <w:r w:rsidRPr="004C64E3">
              <w:rPr>
                <w:sz w:val="18"/>
                <w:szCs w:val="18"/>
              </w:rPr>
              <w:t>2. Interpreting learner language</w:t>
            </w:r>
            <w:r w:rsidR="009A5D64" w:rsidRPr="004C64E3">
              <w:rPr>
                <w:sz w:val="18"/>
                <w:szCs w:val="18"/>
              </w:rPr>
              <w:t xml:space="preserve"> errors </w:t>
            </w:r>
          </w:p>
          <w:p w:rsidR="007C7B76" w:rsidRPr="00292507" w:rsidRDefault="007C7B76" w:rsidP="007C7B76">
            <w:pPr>
              <w:rPr>
                <w:sz w:val="18"/>
                <w:szCs w:val="18"/>
              </w:rPr>
            </w:pPr>
            <w:r>
              <w:rPr>
                <w:sz w:val="18"/>
                <w:szCs w:val="18"/>
              </w:rPr>
              <w:t xml:space="preserve">3. </w:t>
            </w:r>
            <w:r w:rsidRPr="004C64E3">
              <w:rPr>
                <w:sz w:val="18"/>
                <w:szCs w:val="18"/>
              </w:rPr>
              <w:t xml:space="preserve">Task Repetition: </w:t>
            </w:r>
            <w:r w:rsidRPr="00292507">
              <w:rPr>
                <w:sz w:val="18"/>
                <w:szCs w:val="18"/>
              </w:rPr>
              <w:t xml:space="preserve">read article </w:t>
            </w:r>
            <w:r>
              <w:rPr>
                <w:sz w:val="18"/>
                <w:szCs w:val="18"/>
              </w:rPr>
              <w:t xml:space="preserve"> by Hawkes </w:t>
            </w:r>
          </w:p>
        </w:tc>
        <w:tc>
          <w:tcPr>
            <w:tcW w:w="3969" w:type="dxa"/>
          </w:tcPr>
          <w:p w:rsidR="00292507" w:rsidRPr="007C7B76" w:rsidRDefault="00292507" w:rsidP="00E07B12">
            <w:pPr>
              <w:rPr>
                <w:color w:val="808080" w:themeColor="background1" w:themeShade="80"/>
                <w:sz w:val="18"/>
                <w:szCs w:val="18"/>
              </w:rPr>
            </w:pPr>
            <w:r w:rsidRPr="007C7B76">
              <w:rPr>
                <w:color w:val="808080" w:themeColor="background1" w:themeShade="80"/>
                <w:sz w:val="18"/>
                <w:szCs w:val="18"/>
              </w:rPr>
              <w:t xml:space="preserve">1) </w:t>
            </w:r>
            <w:r w:rsidRPr="007C7B76">
              <w:rPr>
                <w:b/>
                <w:color w:val="808080" w:themeColor="background1" w:themeShade="80"/>
                <w:sz w:val="18"/>
                <w:szCs w:val="18"/>
              </w:rPr>
              <w:t xml:space="preserve">Thornbury, S. </w:t>
            </w:r>
            <w:r w:rsidRPr="007C7B76">
              <w:rPr>
                <w:color w:val="808080" w:themeColor="background1" w:themeShade="80"/>
                <w:sz w:val="18"/>
                <w:szCs w:val="18"/>
              </w:rPr>
              <w:t>1997. 'Reformulation and Reconstruction: Tasks that promote 'noticing' (</w:t>
            </w:r>
            <w:r w:rsidR="0049775F" w:rsidRPr="007C7B76">
              <w:rPr>
                <w:color w:val="808080" w:themeColor="background1" w:themeShade="80"/>
                <w:sz w:val="18"/>
                <w:szCs w:val="18"/>
              </w:rPr>
              <w:t>available as on-line file)</w:t>
            </w:r>
            <w:r w:rsidRPr="007C7B76">
              <w:rPr>
                <w:color w:val="808080" w:themeColor="background1" w:themeShade="80"/>
                <w:sz w:val="18"/>
                <w:szCs w:val="18"/>
              </w:rPr>
              <w:t>.</w:t>
            </w:r>
          </w:p>
          <w:p w:rsidR="00292507" w:rsidRPr="007C7B76" w:rsidRDefault="00292507" w:rsidP="00E07B12">
            <w:pPr>
              <w:rPr>
                <w:color w:val="808080" w:themeColor="background1" w:themeShade="80"/>
                <w:sz w:val="18"/>
                <w:szCs w:val="18"/>
              </w:rPr>
            </w:pPr>
            <w:r w:rsidRPr="007C7B76">
              <w:rPr>
                <w:color w:val="808080" w:themeColor="background1" w:themeShade="80"/>
                <w:sz w:val="18"/>
                <w:szCs w:val="18"/>
              </w:rPr>
              <w:t xml:space="preserve">2) </w:t>
            </w:r>
            <w:r w:rsidRPr="007C7B76">
              <w:rPr>
                <w:b/>
                <w:color w:val="808080" w:themeColor="background1" w:themeShade="80"/>
                <w:sz w:val="18"/>
                <w:szCs w:val="18"/>
              </w:rPr>
              <w:t>Hawkes, M. L.</w:t>
            </w:r>
            <w:r w:rsidRPr="007C7B76">
              <w:rPr>
                <w:color w:val="808080" w:themeColor="background1" w:themeShade="80"/>
                <w:sz w:val="18"/>
                <w:szCs w:val="18"/>
              </w:rPr>
              <w:t xml:space="preserve"> 2011. Using Task Repetition </w:t>
            </w:r>
            <w:r w:rsidR="0049775F" w:rsidRPr="007C7B76">
              <w:rPr>
                <w:color w:val="808080" w:themeColor="background1" w:themeShade="80"/>
                <w:sz w:val="18"/>
                <w:szCs w:val="18"/>
              </w:rPr>
              <w:t>to focus on form</w:t>
            </w:r>
          </w:p>
          <w:p w:rsidR="00292507" w:rsidRPr="00D403F4" w:rsidRDefault="00292507" w:rsidP="008D489B">
            <w:pPr>
              <w:rPr>
                <w:sz w:val="18"/>
                <w:szCs w:val="18"/>
              </w:rPr>
            </w:pPr>
            <w:r w:rsidRPr="004C64E3">
              <w:rPr>
                <w:color w:val="808080" w:themeColor="background1" w:themeShade="80"/>
                <w:sz w:val="18"/>
                <w:szCs w:val="18"/>
              </w:rPr>
              <w:t xml:space="preserve">3) </w:t>
            </w:r>
            <w:r w:rsidRPr="004C64E3">
              <w:rPr>
                <w:b/>
                <w:color w:val="808080" w:themeColor="background1" w:themeShade="80"/>
                <w:sz w:val="18"/>
                <w:szCs w:val="18"/>
              </w:rPr>
              <w:t>Batstone</w:t>
            </w:r>
            <w:r w:rsidRPr="004C64E3">
              <w:rPr>
                <w:color w:val="808080" w:themeColor="background1" w:themeShade="80"/>
                <w:sz w:val="18"/>
                <w:szCs w:val="18"/>
              </w:rPr>
              <w:t xml:space="preserve"> (2012). Language form, task-based  teaching</w:t>
            </w:r>
            <w:r w:rsidR="008D489B" w:rsidRPr="004C64E3">
              <w:rPr>
                <w:color w:val="808080" w:themeColor="background1" w:themeShade="80"/>
                <w:sz w:val="18"/>
                <w:szCs w:val="18"/>
              </w:rPr>
              <w:t xml:space="preserve"> &amp; </w:t>
            </w:r>
            <w:r w:rsidRPr="004C64E3">
              <w:rPr>
                <w:color w:val="808080" w:themeColor="background1" w:themeShade="80"/>
                <w:sz w:val="18"/>
                <w:szCs w:val="18"/>
              </w:rPr>
              <w:t xml:space="preserve"> classroom context </w:t>
            </w:r>
          </w:p>
        </w:tc>
      </w:tr>
      <w:tr w:rsidR="00556E1F" w:rsidRPr="00D403F4" w:rsidTr="009F5D79">
        <w:tc>
          <w:tcPr>
            <w:tcW w:w="1384" w:type="dxa"/>
          </w:tcPr>
          <w:p w:rsidR="00556E1F" w:rsidRPr="003F60CF" w:rsidRDefault="00556E1F" w:rsidP="009F5D79">
            <w:pPr>
              <w:rPr>
                <w:b/>
                <w:sz w:val="20"/>
                <w:szCs w:val="20"/>
              </w:rPr>
            </w:pPr>
            <w:r w:rsidRPr="003F60CF">
              <w:rPr>
                <w:b/>
                <w:sz w:val="20"/>
                <w:szCs w:val="20"/>
              </w:rPr>
              <w:t>Unit S</w:t>
            </w:r>
            <w:r>
              <w:rPr>
                <w:b/>
                <w:sz w:val="20"/>
                <w:szCs w:val="20"/>
              </w:rPr>
              <w:t>IX</w:t>
            </w:r>
          </w:p>
          <w:p w:rsidR="00556E1F" w:rsidRPr="00292507" w:rsidRDefault="00556E1F" w:rsidP="009F5D79">
            <w:pPr>
              <w:rPr>
                <w:sz w:val="18"/>
                <w:szCs w:val="18"/>
              </w:rPr>
            </w:pPr>
            <w:r w:rsidRPr="003F60CF">
              <w:rPr>
                <w:sz w:val="20"/>
                <w:szCs w:val="20"/>
              </w:rPr>
              <w:t>Evaluation and innovation</w:t>
            </w:r>
            <w:r w:rsidRPr="00292507">
              <w:rPr>
                <w:sz w:val="18"/>
                <w:szCs w:val="18"/>
              </w:rPr>
              <w:t xml:space="preserve"> </w:t>
            </w:r>
          </w:p>
        </w:tc>
        <w:tc>
          <w:tcPr>
            <w:tcW w:w="851" w:type="dxa"/>
          </w:tcPr>
          <w:p w:rsidR="00556E1F" w:rsidRPr="00D403F4" w:rsidRDefault="00F834DA" w:rsidP="009F5D79">
            <w:pPr>
              <w:rPr>
                <w:sz w:val="18"/>
                <w:szCs w:val="18"/>
              </w:rPr>
            </w:pPr>
            <w:r>
              <w:rPr>
                <w:sz w:val="18"/>
                <w:szCs w:val="18"/>
              </w:rPr>
              <w:t>22</w:t>
            </w:r>
            <w:r w:rsidRPr="00F834DA">
              <w:rPr>
                <w:sz w:val="18"/>
                <w:szCs w:val="18"/>
                <w:vertAlign w:val="superscript"/>
              </w:rPr>
              <w:t>nd</w:t>
            </w:r>
            <w:r>
              <w:rPr>
                <w:sz w:val="18"/>
                <w:szCs w:val="18"/>
              </w:rPr>
              <w:t xml:space="preserve"> Aug</w:t>
            </w:r>
            <w:r w:rsidR="00556E1F" w:rsidRPr="00D403F4">
              <w:rPr>
                <w:sz w:val="18"/>
                <w:szCs w:val="18"/>
              </w:rPr>
              <w:t xml:space="preserve"> </w:t>
            </w:r>
          </w:p>
        </w:tc>
        <w:tc>
          <w:tcPr>
            <w:tcW w:w="2693" w:type="dxa"/>
          </w:tcPr>
          <w:p w:rsidR="00556E1F" w:rsidRPr="00F25858" w:rsidRDefault="00556E1F" w:rsidP="009F5D79">
            <w:pPr>
              <w:rPr>
                <w:sz w:val="18"/>
                <w:szCs w:val="18"/>
              </w:rPr>
            </w:pPr>
            <w:r w:rsidRPr="00F25858">
              <w:rPr>
                <w:sz w:val="18"/>
                <w:szCs w:val="18"/>
              </w:rPr>
              <w:t xml:space="preserve">A role for </w:t>
            </w:r>
            <w:proofErr w:type="spellStart"/>
            <w:r w:rsidRPr="00F25858">
              <w:rPr>
                <w:sz w:val="18"/>
                <w:szCs w:val="18"/>
              </w:rPr>
              <w:t>coursebooks</w:t>
            </w:r>
            <w:proofErr w:type="spellEnd"/>
            <w:r w:rsidRPr="00F25858">
              <w:rPr>
                <w:sz w:val="18"/>
                <w:szCs w:val="18"/>
              </w:rPr>
              <w:t xml:space="preserve"> in innovation: read/discussion article by Hutchinson &amp; Torres</w:t>
            </w:r>
          </w:p>
          <w:p w:rsidR="00556E1F" w:rsidRPr="00292507" w:rsidRDefault="00556E1F" w:rsidP="009F5D79">
            <w:pPr>
              <w:rPr>
                <w:sz w:val="18"/>
                <w:szCs w:val="18"/>
              </w:rPr>
            </w:pPr>
          </w:p>
        </w:tc>
        <w:tc>
          <w:tcPr>
            <w:tcW w:w="2126" w:type="dxa"/>
          </w:tcPr>
          <w:p w:rsidR="00556E1F" w:rsidRPr="00292507" w:rsidRDefault="00556E1F" w:rsidP="009F5D79">
            <w:pPr>
              <w:rPr>
                <w:color w:val="365F91" w:themeColor="accent1" w:themeShade="BF"/>
                <w:sz w:val="18"/>
                <w:szCs w:val="18"/>
              </w:rPr>
            </w:pPr>
            <w:r w:rsidRPr="00F25858">
              <w:rPr>
                <w:sz w:val="18"/>
                <w:szCs w:val="18"/>
              </w:rPr>
              <w:t xml:space="preserve">Your experiences of innovation </w:t>
            </w:r>
          </w:p>
        </w:tc>
        <w:tc>
          <w:tcPr>
            <w:tcW w:w="1985" w:type="dxa"/>
          </w:tcPr>
          <w:p w:rsidR="00556E1F" w:rsidRPr="00F25858" w:rsidRDefault="00556E1F" w:rsidP="009F5D79">
            <w:pPr>
              <w:rPr>
                <w:sz w:val="18"/>
                <w:szCs w:val="18"/>
              </w:rPr>
            </w:pPr>
            <w:r w:rsidRPr="00F25858">
              <w:rPr>
                <w:sz w:val="18"/>
                <w:szCs w:val="18"/>
              </w:rPr>
              <w:t>A Case Study of Innovation: for you to analyse and critique</w:t>
            </w:r>
          </w:p>
        </w:tc>
        <w:tc>
          <w:tcPr>
            <w:tcW w:w="3969" w:type="dxa"/>
          </w:tcPr>
          <w:p w:rsidR="00556E1F" w:rsidRPr="00F25858" w:rsidRDefault="00556E1F" w:rsidP="009F5D79">
            <w:pPr>
              <w:rPr>
                <w:sz w:val="18"/>
                <w:szCs w:val="18"/>
              </w:rPr>
            </w:pPr>
            <w:r w:rsidRPr="00F25858">
              <w:rPr>
                <w:b/>
                <w:sz w:val="18"/>
                <w:szCs w:val="18"/>
              </w:rPr>
              <w:t>1)</w:t>
            </w:r>
            <w:r>
              <w:rPr>
                <w:b/>
                <w:sz w:val="18"/>
                <w:szCs w:val="18"/>
              </w:rPr>
              <w:t xml:space="preserve"> </w:t>
            </w:r>
            <w:r w:rsidRPr="00F25858">
              <w:rPr>
                <w:b/>
                <w:sz w:val="18"/>
                <w:szCs w:val="18"/>
              </w:rPr>
              <w:t>Hutchinson and Torres</w:t>
            </w:r>
            <w:r w:rsidRPr="00F25858">
              <w:rPr>
                <w:sz w:val="18"/>
                <w:szCs w:val="18"/>
              </w:rPr>
              <w:t xml:space="preserve"> (1994) Textbooks as agents for Change </w:t>
            </w:r>
          </w:p>
          <w:p w:rsidR="00556E1F" w:rsidRPr="00F25858" w:rsidRDefault="00556E1F" w:rsidP="009F5D79">
            <w:pPr>
              <w:rPr>
                <w:sz w:val="18"/>
                <w:szCs w:val="18"/>
              </w:rPr>
            </w:pPr>
            <w:r w:rsidRPr="00F25858">
              <w:rPr>
                <w:sz w:val="18"/>
                <w:szCs w:val="18"/>
              </w:rPr>
              <w:t xml:space="preserve">2) </w:t>
            </w:r>
            <w:proofErr w:type="spellStart"/>
            <w:r w:rsidRPr="00F25858">
              <w:rPr>
                <w:b/>
                <w:sz w:val="18"/>
                <w:szCs w:val="18"/>
              </w:rPr>
              <w:t>Markee</w:t>
            </w:r>
            <w:proofErr w:type="spellEnd"/>
            <w:r w:rsidRPr="00F25858">
              <w:rPr>
                <w:b/>
                <w:sz w:val="18"/>
                <w:szCs w:val="18"/>
              </w:rPr>
              <w:t>, N.</w:t>
            </w:r>
            <w:r w:rsidRPr="00F25858">
              <w:rPr>
                <w:sz w:val="18"/>
                <w:szCs w:val="18"/>
              </w:rPr>
              <w:t xml:space="preserve"> 1993. Innovation in Language Teaching</w:t>
            </w:r>
          </w:p>
          <w:p w:rsidR="00556E1F" w:rsidRPr="00D403F4" w:rsidRDefault="00556E1F" w:rsidP="009F5D79">
            <w:pPr>
              <w:rPr>
                <w:sz w:val="18"/>
                <w:szCs w:val="18"/>
              </w:rPr>
            </w:pPr>
            <w:r>
              <w:rPr>
                <w:color w:val="808080" w:themeColor="background1" w:themeShade="80"/>
                <w:sz w:val="18"/>
                <w:szCs w:val="18"/>
              </w:rPr>
              <w:t>3</w:t>
            </w:r>
            <w:r w:rsidRPr="00F25858">
              <w:rPr>
                <w:color w:val="808080" w:themeColor="background1" w:themeShade="80"/>
                <w:sz w:val="18"/>
                <w:szCs w:val="18"/>
              </w:rPr>
              <w:t xml:space="preserve">) </w:t>
            </w:r>
            <w:r w:rsidRPr="00F25858">
              <w:rPr>
                <w:b/>
                <w:color w:val="808080" w:themeColor="background1" w:themeShade="80"/>
                <w:sz w:val="18"/>
                <w:szCs w:val="18"/>
              </w:rPr>
              <w:t>Hayes, D.</w:t>
            </w:r>
            <w:r w:rsidRPr="00F25858">
              <w:rPr>
                <w:color w:val="808080" w:themeColor="background1" w:themeShade="80"/>
                <w:sz w:val="18"/>
                <w:szCs w:val="18"/>
              </w:rPr>
              <w:t xml:space="preserve"> 2000. ‘Cascade training and teachers' professional development'</w:t>
            </w:r>
          </w:p>
        </w:tc>
      </w:tr>
      <w:tr w:rsidR="00556E1F" w:rsidRPr="00292507" w:rsidTr="009F5D79">
        <w:tc>
          <w:tcPr>
            <w:tcW w:w="13008" w:type="dxa"/>
            <w:gridSpan w:val="6"/>
          </w:tcPr>
          <w:p w:rsidR="00556E1F" w:rsidRPr="00F25858" w:rsidRDefault="00556E1F" w:rsidP="009F5D79">
            <w:pPr>
              <w:rPr>
                <w:b/>
                <w:sz w:val="18"/>
                <w:szCs w:val="18"/>
              </w:rPr>
            </w:pPr>
            <w:r w:rsidRPr="00F25858">
              <w:rPr>
                <w:b/>
                <w:sz w:val="18"/>
                <w:szCs w:val="18"/>
              </w:rPr>
              <w:t>BREAK/ASSIGNMENT ONE</w:t>
            </w:r>
          </w:p>
        </w:tc>
      </w:tr>
      <w:tr w:rsidR="00292507" w:rsidRPr="00292507" w:rsidTr="005E404A">
        <w:trPr>
          <w:trHeight w:val="1094"/>
        </w:trPr>
        <w:tc>
          <w:tcPr>
            <w:tcW w:w="1384" w:type="dxa"/>
          </w:tcPr>
          <w:p w:rsidR="00292507" w:rsidRPr="003F60CF" w:rsidRDefault="00292507" w:rsidP="00E07B12">
            <w:pPr>
              <w:rPr>
                <w:b/>
                <w:sz w:val="20"/>
                <w:szCs w:val="20"/>
              </w:rPr>
            </w:pPr>
            <w:r w:rsidRPr="003F60CF">
              <w:rPr>
                <w:b/>
                <w:sz w:val="20"/>
                <w:szCs w:val="20"/>
              </w:rPr>
              <w:t>Unit S</w:t>
            </w:r>
            <w:r w:rsidR="00556E1F">
              <w:rPr>
                <w:b/>
                <w:sz w:val="20"/>
                <w:szCs w:val="20"/>
              </w:rPr>
              <w:t>EVEN</w:t>
            </w:r>
          </w:p>
          <w:p w:rsidR="00C5570A" w:rsidRPr="003F60CF" w:rsidRDefault="005E404A" w:rsidP="005E404A">
            <w:pPr>
              <w:rPr>
                <w:sz w:val="20"/>
                <w:szCs w:val="20"/>
              </w:rPr>
            </w:pPr>
            <w:r>
              <w:rPr>
                <w:sz w:val="20"/>
                <w:szCs w:val="20"/>
              </w:rPr>
              <w:t>Assessing teaching materials</w:t>
            </w:r>
          </w:p>
        </w:tc>
        <w:tc>
          <w:tcPr>
            <w:tcW w:w="851" w:type="dxa"/>
          </w:tcPr>
          <w:p w:rsidR="00292507" w:rsidRPr="00292507" w:rsidRDefault="00F834DA" w:rsidP="00F834DA">
            <w:pPr>
              <w:rPr>
                <w:sz w:val="18"/>
                <w:szCs w:val="18"/>
              </w:rPr>
            </w:pPr>
            <w:r>
              <w:rPr>
                <w:sz w:val="18"/>
                <w:szCs w:val="18"/>
              </w:rPr>
              <w:t>5</w:t>
            </w:r>
            <w:r w:rsidRPr="00F834DA">
              <w:rPr>
                <w:sz w:val="18"/>
                <w:szCs w:val="18"/>
                <w:vertAlign w:val="superscript"/>
              </w:rPr>
              <w:t>th</w:t>
            </w:r>
            <w:r>
              <w:rPr>
                <w:sz w:val="18"/>
                <w:szCs w:val="18"/>
                <w:vertAlign w:val="superscript"/>
              </w:rPr>
              <w:t xml:space="preserve"> </w:t>
            </w:r>
            <w:r>
              <w:rPr>
                <w:sz w:val="18"/>
                <w:szCs w:val="18"/>
              </w:rPr>
              <w:t xml:space="preserve"> Sept</w:t>
            </w:r>
            <w:r w:rsidR="00D403F4">
              <w:rPr>
                <w:sz w:val="18"/>
                <w:szCs w:val="18"/>
              </w:rPr>
              <w:t xml:space="preserve"> </w:t>
            </w:r>
          </w:p>
        </w:tc>
        <w:tc>
          <w:tcPr>
            <w:tcW w:w="2693" w:type="dxa"/>
          </w:tcPr>
          <w:p w:rsidR="00292507" w:rsidRPr="009A5D64" w:rsidRDefault="005E404A" w:rsidP="005E404A">
            <w:pPr>
              <w:rPr>
                <w:sz w:val="18"/>
                <w:szCs w:val="18"/>
              </w:rPr>
            </w:pPr>
            <w:r>
              <w:rPr>
                <w:sz w:val="18"/>
                <w:szCs w:val="18"/>
              </w:rPr>
              <w:t xml:space="preserve">Assessing how well </w:t>
            </w:r>
            <w:proofErr w:type="spellStart"/>
            <w:r>
              <w:rPr>
                <w:sz w:val="18"/>
                <w:szCs w:val="18"/>
              </w:rPr>
              <w:t>coursebooks</w:t>
            </w:r>
            <w:proofErr w:type="spellEnd"/>
            <w:r>
              <w:rPr>
                <w:sz w:val="18"/>
                <w:szCs w:val="18"/>
              </w:rPr>
              <w:t xml:space="preserve"> provide for development of fluency </w:t>
            </w:r>
            <w:r w:rsidR="00292507" w:rsidRPr="009A5D64">
              <w:rPr>
                <w:sz w:val="18"/>
                <w:szCs w:val="18"/>
              </w:rPr>
              <w:t xml:space="preserve"> </w:t>
            </w:r>
          </w:p>
        </w:tc>
        <w:tc>
          <w:tcPr>
            <w:tcW w:w="2126" w:type="dxa"/>
          </w:tcPr>
          <w:p w:rsidR="00292507" w:rsidRPr="00292507" w:rsidRDefault="005E404A" w:rsidP="00F5494A">
            <w:pPr>
              <w:rPr>
                <w:color w:val="365F91" w:themeColor="accent1" w:themeShade="BF"/>
                <w:sz w:val="18"/>
                <w:szCs w:val="18"/>
              </w:rPr>
            </w:pPr>
            <w:r w:rsidRPr="005E404A">
              <w:rPr>
                <w:sz w:val="18"/>
                <w:szCs w:val="18"/>
              </w:rPr>
              <w:t>Assessing teaching materials in terms of cultural assumptions and bias</w:t>
            </w:r>
          </w:p>
        </w:tc>
        <w:tc>
          <w:tcPr>
            <w:tcW w:w="1985" w:type="dxa"/>
          </w:tcPr>
          <w:p w:rsidR="005F2373" w:rsidRDefault="005F2373" w:rsidP="005E404A">
            <w:pPr>
              <w:rPr>
                <w:sz w:val="18"/>
                <w:szCs w:val="18"/>
              </w:rPr>
            </w:pPr>
            <w:r>
              <w:rPr>
                <w:sz w:val="18"/>
                <w:szCs w:val="18"/>
              </w:rPr>
              <w:t xml:space="preserve">1. Considering the distinction between </w:t>
            </w:r>
            <w:r w:rsidRPr="005F2373">
              <w:rPr>
                <w:sz w:val="18"/>
                <w:szCs w:val="18"/>
              </w:rPr>
              <w:t xml:space="preserve">Source </w:t>
            </w:r>
            <w:r>
              <w:rPr>
                <w:sz w:val="18"/>
                <w:szCs w:val="18"/>
              </w:rPr>
              <w:t xml:space="preserve">and </w:t>
            </w:r>
            <w:r w:rsidRPr="005F2373">
              <w:rPr>
                <w:sz w:val="18"/>
                <w:szCs w:val="18"/>
              </w:rPr>
              <w:t>Target Culture Materials</w:t>
            </w:r>
          </w:p>
          <w:p w:rsidR="00292507" w:rsidRPr="00F25858" w:rsidRDefault="005F2373" w:rsidP="005F2373">
            <w:pPr>
              <w:rPr>
                <w:sz w:val="18"/>
                <w:szCs w:val="18"/>
              </w:rPr>
            </w:pPr>
            <w:r>
              <w:rPr>
                <w:sz w:val="18"/>
                <w:szCs w:val="18"/>
              </w:rPr>
              <w:t>2</w:t>
            </w:r>
            <w:r w:rsidR="005E404A" w:rsidRPr="005E404A">
              <w:rPr>
                <w:sz w:val="18"/>
                <w:szCs w:val="18"/>
              </w:rPr>
              <w:t>.</w:t>
            </w:r>
            <w:r w:rsidR="005E404A">
              <w:rPr>
                <w:sz w:val="18"/>
                <w:szCs w:val="18"/>
              </w:rPr>
              <w:t xml:space="preserve"> </w:t>
            </w:r>
            <w:r w:rsidR="005E404A" w:rsidRPr="005E404A">
              <w:rPr>
                <w:sz w:val="18"/>
                <w:szCs w:val="18"/>
              </w:rPr>
              <w:t xml:space="preserve">Examining </w:t>
            </w:r>
            <w:proofErr w:type="spellStart"/>
            <w:r w:rsidR="005E404A" w:rsidRPr="005E404A">
              <w:rPr>
                <w:sz w:val="18"/>
                <w:szCs w:val="18"/>
              </w:rPr>
              <w:t>coursebook</w:t>
            </w:r>
            <w:r w:rsidR="005E404A">
              <w:rPr>
                <w:sz w:val="18"/>
                <w:szCs w:val="18"/>
              </w:rPr>
              <w:t>s</w:t>
            </w:r>
            <w:proofErr w:type="spellEnd"/>
            <w:r w:rsidR="005E404A" w:rsidRPr="005E404A">
              <w:rPr>
                <w:sz w:val="18"/>
                <w:szCs w:val="18"/>
              </w:rPr>
              <w:t xml:space="preserve"> in terms of form/function links and</w:t>
            </w:r>
            <w:r w:rsidR="005E404A">
              <w:rPr>
                <w:sz w:val="18"/>
                <w:szCs w:val="18"/>
              </w:rPr>
              <w:t xml:space="preserve"> </w:t>
            </w:r>
            <w:r>
              <w:rPr>
                <w:sz w:val="18"/>
                <w:szCs w:val="18"/>
              </w:rPr>
              <w:t>3</w:t>
            </w:r>
            <w:r w:rsidR="005E404A">
              <w:rPr>
                <w:sz w:val="18"/>
                <w:szCs w:val="18"/>
              </w:rPr>
              <w:t xml:space="preserve">. </w:t>
            </w:r>
            <w:r w:rsidR="005E404A" w:rsidRPr="005E404A">
              <w:rPr>
                <w:sz w:val="18"/>
                <w:szCs w:val="18"/>
              </w:rPr>
              <w:t xml:space="preserve">the given to new principle </w:t>
            </w:r>
          </w:p>
        </w:tc>
        <w:tc>
          <w:tcPr>
            <w:tcW w:w="3969" w:type="dxa"/>
          </w:tcPr>
          <w:p w:rsidR="00292507" w:rsidRPr="005E404A" w:rsidRDefault="00292507" w:rsidP="006170E7">
            <w:pPr>
              <w:rPr>
                <w:color w:val="808080" w:themeColor="background1" w:themeShade="80"/>
                <w:sz w:val="18"/>
                <w:szCs w:val="18"/>
              </w:rPr>
            </w:pPr>
            <w:r w:rsidRPr="005E404A">
              <w:rPr>
                <w:color w:val="808080" w:themeColor="background1" w:themeShade="80"/>
                <w:sz w:val="18"/>
                <w:szCs w:val="18"/>
              </w:rPr>
              <w:t xml:space="preserve">1) </w:t>
            </w:r>
            <w:r w:rsidRPr="005E404A">
              <w:rPr>
                <w:b/>
                <w:color w:val="808080" w:themeColor="background1" w:themeShade="80"/>
                <w:sz w:val="18"/>
                <w:szCs w:val="18"/>
              </w:rPr>
              <w:t>Alptekin</w:t>
            </w:r>
            <w:r w:rsidRPr="005E404A">
              <w:rPr>
                <w:color w:val="808080" w:themeColor="background1" w:themeShade="80"/>
                <w:sz w:val="18"/>
                <w:szCs w:val="18"/>
              </w:rPr>
              <w:t xml:space="preserve"> (1998). Target Language Culture in EFL Materials</w:t>
            </w:r>
          </w:p>
          <w:p w:rsidR="00292507" w:rsidRPr="00D403F4" w:rsidRDefault="00292507" w:rsidP="009A5D64">
            <w:pPr>
              <w:rPr>
                <w:sz w:val="18"/>
                <w:szCs w:val="18"/>
              </w:rPr>
            </w:pPr>
            <w:r w:rsidRPr="00D403F4">
              <w:rPr>
                <w:sz w:val="18"/>
                <w:szCs w:val="18"/>
              </w:rPr>
              <w:t xml:space="preserve">2) </w:t>
            </w:r>
            <w:r w:rsidRPr="00A3521C">
              <w:rPr>
                <w:b/>
                <w:sz w:val="18"/>
                <w:szCs w:val="18"/>
              </w:rPr>
              <w:t>K Ming-Yuen</w:t>
            </w:r>
            <w:r w:rsidRPr="00D403F4">
              <w:rPr>
                <w:sz w:val="18"/>
                <w:szCs w:val="18"/>
              </w:rPr>
              <w:t xml:space="preserve"> (2011) The Representation of Cultures in English Textbooks</w:t>
            </w:r>
          </w:p>
        </w:tc>
      </w:tr>
      <w:tr w:rsidR="00292507" w:rsidRPr="00292507" w:rsidTr="00160E40">
        <w:tc>
          <w:tcPr>
            <w:tcW w:w="1384" w:type="dxa"/>
          </w:tcPr>
          <w:p w:rsidR="00292507" w:rsidRPr="003F60CF" w:rsidRDefault="00292507" w:rsidP="00E07B12">
            <w:pPr>
              <w:rPr>
                <w:b/>
                <w:sz w:val="20"/>
                <w:szCs w:val="20"/>
              </w:rPr>
            </w:pPr>
            <w:r w:rsidRPr="003F60CF">
              <w:rPr>
                <w:b/>
                <w:sz w:val="20"/>
                <w:szCs w:val="20"/>
              </w:rPr>
              <w:t>Unit EIGHT</w:t>
            </w:r>
          </w:p>
          <w:p w:rsidR="00292507" w:rsidRPr="003F60CF" w:rsidRDefault="00292507" w:rsidP="00E07B12">
            <w:pPr>
              <w:rPr>
                <w:sz w:val="20"/>
                <w:szCs w:val="20"/>
              </w:rPr>
            </w:pPr>
            <w:r w:rsidRPr="003F60CF">
              <w:rPr>
                <w:sz w:val="20"/>
                <w:szCs w:val="20"/>
              </w:rPr>
              <w:t>The Spread of English</w:t>
            </w:r>
          </w:p>
        </w:tc>
        <w:tc>
          <w:tcPr>
            <w:tcW w:w="851" w:type="dxa"/>
          </w:tcPr>
          <w:p w:rsidR="00292507" w:rsidRPr="00292507" w:rsidRDefault="00D403F4" w:rsidP="002D3F4D">
            <w:pPr>
              <w:rPr>
                <w:sz w:val="18"/>
                <w:szCs w:val="18"/>
              </w:rPr>
            </w:pPr>
            <w:r>
              <w:rPr>
                <w:sz w:val="18"/>
                <w:szCs w:val="18"/>
              </w:rPr>
              <w:t>12th Sept</w:t>
            </w:r>
          </w:p>
        </w:tc>
        <w:tc>
          <w:tcPr>
            <w:tcW w:w="2693" w:type="dxa"/>
          </w:tcPr>
          <w:p w:rsidR="00292507" w:rsidRPr="00D56740" w:rsidRDefault="00292507" w:rsidP="00F5494A">
            <w:pPr>
              <w:rPr>
                <w:sz w:val="18"/>
                <w:szCs w:val="18"/>
              </w:rPr>
            </w:pPr>
            <w:r w:rsidRPr="00D56740">
              <w:rPr>
                <w:sz w:val="18"/>
                <w:szCs w:val="18"/>
              </w:rPr>
              <w:t xml:space="preserve">The ownership of English: a) read two articles and discuss; b) listen to BBC </w:t>
            </w:r>
            <w:proofErr w:type="spellStart"/>
            <w:r w:rsidRPr="00D56740">
              <w:rPr>
                <w:sz w:val="18"/>
                <w:szCs w:val="18"/>
              </w:rPr>
              <w:t>doco</w:t>
            </w:r>
            <w:proofErr w:type="spellEnd"/>
            <w:r w:rsidRPr="00D56740">
              <w:rPr>
                <w:sz w:val="18"/>
                <w:szCs w:val="18"/>
              </w:rPr>
              <w:t xml:space="preserve"> and respond</w:t>
            </w:r>
          </w:p>
        </w:tc>
        <w:tc>
          <w:tcPr>
            <w:tcW w:w="2126" w:type="dxa"/>
          </w:tcPr>
          <w:p w:rsidR="00292507" w:rsidRPr="00292507" w:rsidRDefault="001334A9" w:rsidP="00E07B12">
            <w:pPr>
              <w:rPr>
                <w:color w:val="365F91" w:themeColor="accent1" w:themeShade="BF"/>
                <w:sz w:val="18"/>
                <w:szCs w:val="18"/>
              </w:rPr>
            </w:pPr>
            <w:r w:rsidRPr="001334A9">
              <w:rPr>
                <w:sz w:val="18"/>
                <w:szCs w:val="18"/>
              </w:rPr>
              <w:t>Video of David Crystal: Which form of English should be taught?</w:t>
            </w:r>
          </w:p>
        </w:tc>
        <w:tc>
          <w:tcPr>
            <w:tcW w:w="1985" w:type="dxa"/>
          </w:tcPr>
          <w:p w:rsidR="005F2373" w:rsidRPr="005F2373" w:rsidRDefault="005F2373" w:rsidP="00E07B12">
            <w:pPr>
              <w:rPr>
                <w:sz w:val="18"/>
                <w:szCs w:val="18"/>
              </w:rPr>
            </w:pPr>
            <w:r w:rsidRPr="005F2373">
              <w:rPr>
                <w:sz w:val="18"/>
                <w:szCs w:val="18"/>
              </w:rPr>
              <w:t xml:space="preserve">1. English as an International Language: Matsuda’s views </w:t>
            </w:r>
          </w:p>
          <w:p w:rsidR="00292507" w:rsidRPr="005F2373" w:rsidRDefault="005F2373" w:rsidP="00E07B12">
            <w:pPr>
              <w:rPr>
                <w:sz w:val="18"/>
                <w:szCs w:val="18"/>
              </w:rPr>
            </w:pPr>
            <w:r w:rsidRPr="005F2373">
              <w:rPr>
                <w:sz w:val="18"/>
                <w:szCs w:val="18"/>
              </w:rPr>
              <w:t>2</w:t>
            </w:r>
            <w:r w:rsidR="00292507" w:rsidRPr="005F2373">
              <w:rPr>
                <w:sz w:val="18"/>
                <w:szCs w:val="18"/>
              </w:rPr>
              <w:t>. English as a Lingua Franca: chart to complete</w:t>
            </w:r>
          </w:p>
          <w:p w:rsidR="00292507" w:rsidRPr="00292507" w:rsidRDefault="00292507" w:rsidP="004D757D">
            <w:pPr>
              <w:rPr>
                <w:color w:val="76923C" w:themeColor="accent3" w:themeShade="BF"/>
                <w:sz w:val="18"/>
                <w:szCs w:val="18"/>
              </w:rPr>
            </w:pPr>
          </w:p>
        </w:tc>
        <w:tc>
          <w:tcPr>
            <w:tcW w:w="3969" w:type="dxa"/>
          </w:tcPr>
          <w:p w:rsidR="00292507" w:rsidRPr="00D403F4" w:rsidRDefault="00292507" w:rsidP="00320D0B">
            <w:pPr>
              <w:rPr>
                <w:sz w:val="18"/>
                <w:szCs w:val="18"/>
              </w:rPr>
            </w:pPr>
            <w:r w:rsidRPr="00D403F4">
              <w:rPr>
                <w:sz w:val="18"/>
                <w:szCs w:val="18"/>
              </w:rPr>
              <w:t xml:space="preserve">1) </w:t>
            </w:r>
            <w:r w:rsidRPr="00A3521C">
              <w:rPr>
                <w:b/>
                <w:sz w:val="18"/>
                <w:szCs w:val="18"/>
              </w:rPr>
              <w:t>Quirk</w:t>
            </w:r>
            <w:r w:rsidR="00A3521C" w:rsidRPr="00A3521C">
              <w:rPr>
                <w:b/>
                <w:sz w:val="18"/>
                <w:szCs w:val="18"/>
              </w:rPr>
              <w:t>, R.</w:t>
            </w:r>
            <w:r w:rsidR="00A3521C">
              <w:rPr>
                <w:sz w:val="18"/>
                <w:szCs w:val="18"/>
              </w:rPr>
              <w:t xml:space="preserve"> </w:t>
            </w:r>
            <w:r w:rsidRPr="00D403F4">
              <w:rPr>
                <w:sz w:val="18"/>
                <w:szCs w:val="18"/>
              </w:rPr>
              <w:t xml:space="preserve">1990. Language Varieties and Standard English </w:t>
            </w:r>
            <w:r w:rsidR="0049775F">
              <w:rPr>
                <w:sz w:val="18"/>
                <w:szCs w:val="18"/>
              </w:rPr>
              <w:t>(copy available as on-line file</w:t>
            </w:r>
            <w:r w:rsidR="0049775F" w:rsidRPr="00D403F4">
              <w:rPr>
                <w:sz w:val="18"/>
                <w:szCs w:val="18"/>
              </w:rPr>
              <w:t>)</w:t>
            </w:r>
          </w:p>
          <w:p w:rsidR="00292507" w:rsidRDefault="00292507" w:rsidP="00A3521C">
            <w:pPr>
              <w:rPr>
                <w:sz w:val="18"/>
                <w:szCs w:val="18"/>
              </w:rPr>
            </w:pPr>
            <w:r w:rsidRPr="00D403F4">
              <w:rPr>
                <w:sz w:val="18"/>
                <w:szCs w:val="18"/>
              </w:rPr>
              <w:t xml:space="preserve">2) </w:t>
            </w:r>
            <w:proofErr w:type="spellStart"/>
            <w:r w:rsidRPr="00A3521C">
              <w:rPr>
                <w:b/>
                <w:sz w:val="18"/>
                <w:szCs w:val="18"/>
              </w:rPr>
              <w:t>Widdowson</w:t>
            </w:r>
            <w:proofErr w:type="spellEnd"/>
            <w:r w:rsidR="00A3521C" w:rsidRPr="00A3521C">
              <w:rPr>
                <w:b/>
                <w:sz w:val="18"/>
                <w:szCs w:val="18"/>
              </w:rPr>
              <w:t>, H.G.</w:t>
            </w:r>
            <w:r w:rsidR="00A3521C">
              <w:rPr>
                <w:sz w:val="18"/>
                <w:szCs w:val="18"/>
              </w:rPr>
              <w:t xml:space="preserve"> </w:t>
            </w:r>
            <w:r w:rsidRPr="00D403F4">
              <w:rPr>
                <w:sz w:val="18"/>
                <w:szCs w:val="18"/>
              </w:rPr>
              <w:t xml:space="preserve">1994. The Ownership of English </w:t>
            </w:r>
            <w:r w:rsidR="0049775F" w:rsidRPr="0049775F">
              <w:rPr>
                <w:sz w:val="18"/>
                <w:szCs w:val="18"/>
              </w:rPr>
              <w:t>(copy available as on-line file)</w:t>
            </w:r>
          </w:p>
          <w:p w:rsidR="00115036" w:rsidRPr="00115036" w:rsidRDefault="00115036" w:rsidP="00A3521C">
            <w:pPr>
              <w:rPr>
                <w:color w:val="808080" w:themeColor="background1" w:themeShade="80"/>
                <w:sz w:val="16"/>
                <w:szCs w:val="16"/>
              </w:rPr>
            </w:pPr>
            <w:r w:rsidRPr="00115036">
              <w:rPr>
                <w:color w:val="808080" w:themeColor="background1" w:themeShade="80"/>
                <w:sz w:val="16"/>
                <w:szCs w:val="16"/>
              </w:rPr>
              <w:t>3</w:t>
            </w:r>
            <w:r w:rsidRPr="00115036">
              <w:rPr>
                <w:b/>
                <w:color w:val="808080" w:themeColor="background1" w:themeShade="80"/>
                <w:sz w:val="16"/>
                <w:szCs w:val="16"/>
              </w:rPr>
              <w:t>) Matsuda, A.</w:t>
            </w:r>
            <w:r w:rsidRPr="00115036">
              <w:rPr>
                <w:color w:val="808080" w:themeColor="background1" w:themeShade="80"/>
                <w:sz w:val="16"/>
                <w:szCs w:val="16"/>
              </w:rPr>
              <w:t xml:space="preserve"> 2003. Incorporating World English's in Teaching English as an International Language. </w:t>
            </w:r>
            <w:r w:rsidRPr="00115036">
              <w:rPr>
                <w:i/>
                <w:color w:val="808080" w:themeColor="background1" w:themeShade="80"/>
                <w:sz w:val="16"/>
                <w:szCs w:val="16"/>
              </w:rPr>
              <w:t>TESOL Quarterly</w:t>
            </w:r>
            <w:r w:rsidRPr="00115036">
              <w:rPr>
                <w:color w:val="808080" w:themeColor="background1" w:themeShade="80"/>
                <w:sz w:val="16"/>
                <w:szCs w:val="16"/>
              </w:rPr>
              <w:t xml:space="preserve"> 37/4: 719-729.</w:t>
            </w:r>
          </w:p>
          <w:p w:rsidR="001334A9" w:rsidRPr="001334A9" w:rsidRDefault="005F2373" w:rsidP="00A3521C">
            <w:pPr>
              <w:rPr>
                <w:color w:val="808080" w:themeColor="background1" w:themeShade="80"/>
                <w:sz w:val="16"/>
                <w:szCs w:val="16"/>
              </w:rPr>
            </w:pPr>
            <w:r>
              <w:rPr>
                <w:color w:val="808080" w:themeColor="background1" w:themeShade="80"/>
                <w:sz w:val="16"/>
                <w:szCs w:val="16"/>
              </w:rPr>
              <w:t>4</w:t>
            </w:r>
            <w:r w:rsidR="001334A9" w:rsidRPr="001334A9">
              <w:rPr>
                <w:color w:val="808080" w:themeColor="background1" w:themeShade="80"/>
                <w:sz w:val="16"/>
                <w:szCs w:val="16"/>
              </w:rPr>
              <w:t>.</w:t>
            </w:r>
            <w:r w:rsidR="001334A9" w:rsidRPr="001334A9">
              <w:rPr>
                <w:rFonts w:ascii="Times-Bold" w:hAnsi="Times-Bold" w:cs="Times-Bold"/>
                <w:b/>
                <w:bCs/>
                <w:color w:val="808080" w:themeColor="background1" w:themeShade="80"/>
                <w:sz w:val="16"/>
                <w:szCs w:val="16"/>
              </w:rPr>
              <w:t xml:space="preserve"> </w:t>
            </w:r>
            <w:proofErr w:type="spellStart"/>
            <w:r w:rsidR="001334A9" w:rsidRPr="001334A9">
              <w:rPr>
                <w:b/>
                <w:bCs/>
                <w:color w:val="808080" w:themeColor="background1" w:themeShade="80"/>
                <w:sz w:val="16"/>
                <w:szCs w:val="16"/>
              </w:rPr>
              <w:t>Seidlhofer</w:t>
            </w:r>
            <w:proofErr w:type="spellEnd"/>
            <w:r w:rsidR="00115036">
              <w:rPr>
                <w:b/>
                <w:bCs/>
                <w:color w:val="808080" w:themeColor="background1" w:themeShade="80"/>
                <w:sz w:val="16"/>
                <w:szCs w:val="16"/>
              </w:rPr>
              <w:t xml:space="preserve">, B. </w:t>
            </w:r>
            <w:r w:rsidR="001334A9" w:rsidRPr="001334A9">
              <w:rPr>
                <w:bCs/>
                <w:color w:val="808080" w:themeColor="background1" w:themeShade="80"/>
                <w:sz w:val="16"/>
                <w:szCs w:val="16"/>
              </w:rPr>
              <w:t>2004 Perspectives on Teaching ELF</w:t>
            </w:r>
            <w:r w:rsidR="001334A9" w:rsidRPr="001334A9">
              <w:rPr>
                <w:color w:val="808080" w:themeColor="background1" w:themeShade="80"/>
                <w:sz w:val="16"/>
                <w:szCs w:val="16"/>
              </w:rPr>
              <w:t xml:space="preserve"> </w:t>
            </w:r>
          </w:p>
          <w:p w:rsidR="001334A9" w:rsidRPr="00D403F4" w:rsidRDefault="005F2373" w:rsidP="005F2373">
            <w:pPr>
              <w:rPr>
                <w:sz w:val="18"/>
                <w:szCs w:val="18"/>
              </w:rPr>
            </w:pPr>
            <w:r>
              <w:rPr>
                <w:color w:val="808080" w:themeColor="background1" w:themeShade="80"/>
                <w:sz w:val="16"/>
                <w:szCs w:val="16"/>
              </w:rPr>
              <w:t>5</w:t>
            </w:r>
            <w:r w:rsidR="001334A9" w:rsidRPr="001334A9">
              <w:rPr>
                <w:color w:val="808080" w:themeColor="background1" w:themeShade="80"/>
                <w:sz w:val="16"/>
                <w:szCs w:val="16"/>
              </w:rPr>
              <w:t xml:space="preserve">. </w:t>
            </w:r>
            <w:r w:rsidR="001334A9" w:rsidRPr="001334A9">
              <w:rPr>
                <w:b/>
                <w:color w:val="808080" w:themeColor="background1" w:themeShade="80"/>
                <w:sz w:val="16"/>
                <w:szCs w:val="16"/>
              </w:rPr>
              <w:t>Jenkins, J.</w:t>
            </w:r>
            <w:r w:rsidR="001334A9" w:rsidRPr="001334A9">
              <w:rPr>
                <w:color w:val="808080" w:themeColor="background1" w:themeShade="80"/>
                <w:sz w:val="16"/>
                <w:szCs w:val="16"/>
              </w:rPr>
              <w:t xml:space="preserve"> 2012. Teaching ELT (ELT Journal</w:t>
            </w:r>
            <w:r w:rsidR="001334A9" w:rsidRPr="001334A9">
              <w:rPr>
                <w:color w:val="808080" w:themeColor="background1" w:themeShade="80"/>
                <w:sz w:val="18"/>
                <w:szCs w:val="18"/>
              </w:rPr>
              <w:t>)</w:t>
            </w:r>
          </w:p>
        </w:tc>
      </w:tr>
      <w:tr w:rsidR="00292507" w:rsidRPr="00292507" w:rsidTr="008E58F1">
        <w:trPr>
          <w:trHeight w:val="1367"/>
        </w:trPr>
        <w:tc>
          <w:tcPr>
            <w:tcW w:w="1384" w:type="dxa"/>
          </w:tcPr>
          <w:p w:rsidR="00292507" w:rsidRPr="003F60CF" w:rsidRDefault="00292507" w:rsidP="00320D0B">
            <w:pPr>
              <w:rPr>
                <w:b/>
                <w:sz w:val="20"/>
                <w:szCs w:val="20"/>
              </w:rPr>
            </w:pPr>
            <w:r w:rsidRPr="003F60CF">
              <w:rPr>
                <w:b/>
                <w:sz w:val="20"/>
                <w:szCs w:val="20"/>
              </w:rPr>
              <w:t>Unit NINE</w:t>
            </w:r>
          </w:p>
          <w:p w:rsidR="00292507" w:rsidRPr="003F60CF" w:rsidRDefault="00292507" w:rsidP="00320D0B">
            <w:pPr>
              <w:rPr>
                <w:sz w:val="20"/>
                <w:szCs w:val="20"/>
              </w:rPr>
            </w:pPr>
            <w:r w:rsidRPr="003F60CF">
              <w:rPr>
                <w:sz w:val="20"/>
                <w:szCs w:val="20"/>
              </w:rPr>
              <w:t>Linguistic Imperialism</w:t>
            </w:r>
          </w:p>
        </w:tc>
        <w:tc>
          <w:tcPr>
            <w:tcW w:w="851" w:type="dxa"/>
          </w:tcPr>
          <w:p w:rsidR="00292507" w:rsidRPr="00292507" w:rsidRDefault="00D403F4" w:rsidP="002D3F4D">
            <w:pPr>
              <w:rPr>
                <w:sz w:val="18"/>
                <w:szCs w:val="18"/>
              </w:rPr>
            </w:pPr>
            <w:r>
              <w:rPr>
                <w:sz w:val="18"/>
                <w:szCs w:val="18"/>
              </w:rPr>
              <w:t>19</w:t>
            </w:r>
            <w:r w:rsidRPr="00D403F4">
              <w:rPr>
                <w:sz w:val="18"/>
                <w:szCs w:val="18"/>
                <w:vertAlign w:val="superscript"/>
              </w:rPr>
              <w:t>th</w:t>
            </w:r>
            <w:r>
              <w:rPr>
                <w:sz w:val="18"/>
                <w:szCs w:val="18"/>
              </w:rPr>
              <w:t xml:space="preserve"> Sept</w:t>
            </w:r>
          </w:p>
        </w:tc>
        <w:tc>
          <w:tcPr>
            <w:tcW w:w="2693" w:type="dxa"/>
          </w:tcPr>
          <w:p w:rsidR="00292507" w:rsidRPr="00D56740" w:rsidRDefault="00292507" w:rsidP="00E07B12">
            <w:pPr>
              <w:rPr>
                <w:sz w:val="18"/>
                <w:szCs w:val="18"/>
              </w:rPr>
            </w:pPr>
            <w:r w:rsidRPr="00D56740">
              <w:rPr>
                <w:sz w:val="18"/>
                <w:szCs w:val="18"/>
              </w:rPr>
              <w:t>The mythical superiority of the native speaker?: re</w:t>
            </w:r>
            <w:r w:rsidR="001334A9" w:rsidRPr="00D56740">
              <w:rPr>
                <w:sz w:val="18"/>
                <w:szCs w:val="18"/>
              </w:rPr>
              <w:t>a</w:t>
            </w:r>
            <w:r w:rsidRPr="00D56740">
              <w:rPr>
                <w:sz w:val="18"/>
                <w:szCs w:val="18"/>
              </w:rPr>
              <w:t xml:space="preserve">d </w:t>
            </w:r>
            <w:r w:rsidR="001334A9" w:rsidRPr="00D56740">
              <w:rPr>
                <w:sz w:val="18"/>
                <w:szCs w:val="18"/>
              </w:rPr>
              <w:t xml:space="preserve"> Phillipson </w:t>
            </w:r>
            <w:r w:rsidRPr="00D56740">
              <w:rPr>
                <w:sz w:val="18"/>
                <w:szCs w:val="18"/>
              </w:rPr>
              <w:t>and respond</w:t>
            </w:r>
          </w:p>
        </w:tc>
        <w:tc>
          <w:tcPr>
            <w:tcW w:w="2126" w:type="dxa"/>
          </w:tcPr>
          <w:p w:rsidR="00292507" w:rsidRPr="00C67DDE" w:rsidRDefault="00292507" w:rsidP="001334A9">
            <w:pPr>
              <w:rPr>
                <w:sz w:val="18"/>
                <w:szCs w:val="18"/>
              </w:rPr>
            </w:pPr>
            <w:r w:rsidRPr="00C67DDE">
              <w:rPr>
                <w:sz w:val="18"/>
                <w:szCs w:val="18"/>
              </w:rPr>
              <w:t xml:space="preserve">Pedagogy through an Ideological Lens: read </w:t>
            </w:r>
            <w:proofErr w:type="spellStart"/>
            <w:r w:rsidR="001334A9" w:rsidRPr="00C67DDE">
              <w:rPr>
                <w:sz w:val="18"/>
                <w:szCs w:val="18"/>
              </w:rPr>
              <w:t>Auerbach</w:t>
            </w:r>
            <w:proofErr w:type="spellEnd"/>
            <w:r w:rsidR="001334A9" w:rsidRPr="00C67DDE">
              <w:rPr>
                <w:sz w:val="18"/>
                <w:szCs w:val="18"/>
              </w:rPr>
              <w:t xml:space="preserve"> </w:t>
            </w:r>
            <w:r w:rsidRPr="00C67DDE">
              <w:rPr>
                <w:sz w:val="18"/>
                <w:szCs w:val="18"/>
              </w:rPr>
              <w:t xml:space="preserve">and respond </w:t>
            </w:r>
          </w:p>
        </w:tc>
        <w:tc>
          <w:tcPr>
            <w:tcW w:w="1985" w:type="dxa"/>
          </w:tcPr>
          <w:p w:rsidR="00292507" w:rsidRPr="00292507" w:rsidRDefault="00292507" w:rsidP="00D40239">
            <w:pPr>
              <w:rPr>
                <w:sz w:val="18"/>
                <w:szCs w:val="18"/>
              </w:rPr>
            </w:pPr>
          </w:p>
        </w:tc>
        <w:tc>
          <w:tcPr>
            <w:tcW w:w="3969" w:type="dxa"/>
          </w:tcPr>
          <w:p w:rsidR="00867C4C" w:rsidRPr="001334A9" w:rsidRDefault="00CC2401" w:rsidP="00867C4C">
            <w:pPr>
              <w:rPr>
                <w:color w:val="808080" w:themeColor="background1" w:themeShade="80"/>
                <w:sz w:val="16"/>
                <w:szCs w:val="16"/>
              </w:rPr>
            </w:pPr>
            <w:r w:rsidRPr="001334A9">
              <w:rPr>
                <w:b/>
                <w:color w:val="808080" w:themeColor="background1" w:themeShade="80"/>
                <w:sz w:val="16"/>
                <w:szCs w:val="16"/>
              </w:rPr>
              <w:t xml:space="preserve">1) </w:t>
            </w:r>
            <w:r w:rsidR="00867C4C" w:rsidRPr="001334A9">
              <w:rPr>
                <w:b/>
                <w:color w:val="808080" w:themeColor="background1" w:themeShade="80"/>
                <w:sz w:val="16"/>
                <w:szCs w:val="16"/>
              </w:rPr>
              <w:t>Block, D.</w:t>
            </w:r>
            <w:r w:rsidR="00867C4C" w:rsidRPr="001334A9">
              <w:rPr>
                <w:color w:val="808080" w:themeColor="background1" w:themeShade="80"/>
                <w:sz w:val="16"/>
                <w:szCs w:val="16"/>
              </w:rPr>
              <w:t xml:space="preserve"> </w:t>
            </w:r>
            <w:r w:rsidRPr="001334A9">
              <w:rPr>
                <w:color w:val="808080" w:themeColor="background1" w:themeShade="80"/>
                <w:sz w:val="16"/>
                <w:szCs w:val="16"/>
              </w:rPr>
              <w:t xml:space="preserve">2004. </w:t>
            </w:r>
            <w:r w:rsidR="00867C4C" w:rsidRPr="001334A9">
              <w:rPr>
                <w:color w:val="808080" w:themeColor="background1" w:themeShade="80"/>
                <w:sz w:val="16"/>
                <w:szCs w:val="16"/>
              </w:rPr>
              <w:t>Globalization and language teaching</w:t>
            </w:r>
            <w:r w:rsidRPr="001334A9">
              <w:rPr>
                <w:color w:val="808080" w:themeColor="background1" w:themeShade="80"/>
                <w:sz w:val="16"/>
                <w:szCs w:val="16"/>
              </w:rPr>
              <w:t xml:space="preserve"> (brief outline of key concepts). </w:t>
            </w:r>
            <w:r w:rsidR="00867C4C" w:rsidRPr="001334A9">
              <w:rPr>
                <w:i/>
                <w:color w:val="808080" w:themeColor="background1" w:themeShade="80"/>
                <w:sz w:val="16"/>
                <w:szCs w:val="16"/>
              </w:rPr>
              <w:t>ELT J</w:t>
            </w:r>
            <w:r w:rsidRPr="001334A9">
              <w:rPr>
                <w:i/>
                <w:color w:val="808080" w:themeColor="background1" w:themeShade="80"/>
                <w:sz w:val="16"/>
                <w:szCs w:val="16"/>
              </w:rPr>
              <w:t xml:space="preserve">ournal </w:t>
            </w:r>
            <w:r w:rsidR="00867C4C" w:rsidRPr="001334A9">
              <w:rPr>
                <w:color w:val="808080" w:themeColor="background1" w:themeShade="80"/>
                <w:sz w:val="16"/>
                <w:szCs w:val="16"/>
              </w:rPr>
              <w:t>58 (1): 75-77</w:t>
            </w:r>
          </w:p>
          <w:p w:rsidR="00292507" w:rsidRPr="00D403F4" w:rsidRDefault="00867C4C" w:rsidP="00E07B12">
            <w:pPr>
              <w:rPr>
                <w:sz w:val="18"/>
                <w:szCs w:val="18"/>
              </w:rPr>
            </w:pPr>
            <w:r>
              <w:rPr>
                <w:sz w:val="18"/>
                <w:szCs w:val="18"/>
              </w:rPr>
              <w:t>2</w:t>
            </w:r>
            <w:r w:rsidR="00292507" w:rsidRPr="00D403F4">
              <w:rPr>
                <w:sz w:val="18"/>
                <w:szCs w:val="18"/>
              </w:rPr>
              <w:t xml:space="preserve">) </w:t>
            </w:r>
            <w:r w:rsidR="00292507" w:rsidRPr="00A3521C">
              <w:rPr>
                <w:b/>
                <w:sz w:val="18"/>
                <w:szCs w:val="18"/>
              </w:rPr>
              <w:t>Phillipson, R.</w:t>
            </w:r>
            <w:r w:rsidR="00292507" w:rsidRPr="00D403F4">
              <w:rPr>
                <w:sz w:val="18"/>
                <w:szCs w:val="18"/>
              </w:rPr>
              <w:t xml:space="preserve"> 1992. 'ELT: </w:t>
            </w:r>
            <w:r w:rsidR="00CF0E61">
              <w:rPr>
                <w:sz w:val="18"/>
                <w:szCs w:val="18"/>
              </w:rPr>
              <w:t xml:space="preserve">a </w:t>
            </w:r>
            <w:r w:rsidR="00292507" w:rsidRPr="00D403F4">
              <w:rPr>
                <w:sz w:val="18"/>
                <w:szCs w:val="18"/>
              </w:rPr>
              <w:t>Native Speaker's Burden?'</w:t>
            </w:r>
            <w:r w:rsidR="00CF0E61">
              <w:rPr>
                <w:sz w:val="18"/>
                <w:szCs w:val="18"/>
              </w:rPr>
              <w:t xml:space="preserve"> </w:t>
            </w:r>
            <w:r w:rsidR="00CF0E61" w:rsidRPr="00CF0E61">
              <w:rPr>
                <w:i/>
                <w:iCs/>
                <w:sz w:val="18"/>
                <w:szCs w:val="18"/>
                <w:lang w:val="en"/>
              </w:rPr>
              <w:t>ELT J</w:t>
            </w:r>
            <w:r w:rsidR="00CF0E61">
              <w:rPr>
                <w:i/>
                <w:iCs/>
                <w:sz w:val="18"/>
                <w:szCs w:val="18"/>
                <w:lang w:val="en"/>
              </w:rPr>
              <w:t xml:space="preserve">ournal </w:t>
            </w:r>
            <w:r w:rsidR="00CF0E61" w:rsidRPr="00CF0E61">
              <w:rPr>
                <w:iCs/>
                <w:sz w:val="18"/>
                <w:szCs w:val="18"/>
                <w:lang w:val="en"/>
              </w:rPr>
              <w:t>1992 46 (1): 12-18</w:t>
            </w:r>
          </w:p>
          <w:p w:rsidR="00292507" w:rsidRPr="00D403F4" w:rsidRDefault="00867C4C" w:rsidP="00CC2401">
            <w:pPr>
              <w:rPr>
                <w:sz w:val="18"/>
                <w:szCs w:val="18"/>
              </w:rPr>
            </w:pPr>
            <w:r>
              <w:rPr>
                <w:sz w:val="18"/>
                <w:szCs w:val="18"/>
              </w:rPr>
              <w:t>3</w:t>
            </w:r>
            <w:r w:rsidR="00292507" w:rsidRPr="00A3521C">
              <w:rPr>
                <w:b/>
                <w:sz w:val="18"/>
                <w:szCs w:val="18"/>
              </w:rPr>
              <w:t xml:space="preserve">) E. </w:t>
            </w:r>
            <w:proofErr w:type="spellStart"/>
            <w:r w:rsidR="00292507" w:rsidRPr="00A3521C">
              <w:rPr>
                <w:b/>
                <w:sz w:val="18"/>
                <w:szCs w:val="18"/>
              </w:rPr>
              <w:t>Auerbach</w:t>
            </w:r>
            <w:proofErr w:type="spellEnd"/>
            <w:r w:rsidR="00292507" w:rsidRPr="00D403F4">
              <w:rPr>
                <w:sz w:val="18"/>
                <w:szCs w:val="18"/>
              </w:rPr>
              <w:t xml:space="preserve"> 1992. The Politics of the ESL Classroom</w:t>
            </w:r>
            <w:r w:rsidR="0049775F">
              <w:rPr>
                <w:sz w:val="18"/>
                <w:szCs w:val="18"/>
              </w:rPr>
              <w:t xml:space="preserve"> </w:t>
            </w:r>
            <w:r w:rsidR="0049775F" w:rsidRPr="0049775F">
              <w:rPr>
                <w:sz w:val="18"/>
                <w:szCs w:val="18"/>
              </w:rPr>
              <w:t>(copy available as on-line file)</w:t>
            </w:r>
          </w:p>
        </w:tc>
      </w:tr>
      <w:tr w:rsidR="00292507" w:rsidRPr="00292507" w:rsidTr="00160E40">
        <w:tc>
          <w:tcPr>
            <w:tcW w:w="1384" w:type="dxa"/>
          </w:tcPr>
          <w:p w:rsidR="00292507" w:rsidRPr="003F60CF" w:rsidRDefault="00292507" w:rsidP="00320D0B">
            <w:pPr>
              <w:rPr>
                <w:b/>
                <w:sz w:val="20"/>
                <w:szCs w:val="20"/>
              </w:rPr>
            </w:pPr>
            <w:r w:rsidRPr="003F60CF">
              <w:rPr>
                <w:b/>
                <w:sz w:val="20"/>
                <w:szCs w:val="20"/>
              </w:rPr>
              <w:lastRenderedPageBreak/>
              <w:t xml:space="preserve">Unit TEN </w:t>
            </w:r>
          </w:p>
          <w:p w:rsidR="00292507" w:rsidRPr="003F60CF" w:rsidRDefault="00292507" w:rsidP="009A5D64">
            <w:pPr>
              <w:rPr>
                <w:sz w:val="20"/>
                <w:szCs w:val="20"/>
              </w:rPr>
            </w:pPr>
            <w:r w:rsidRPr="003F60CF">
              <w:rPr>
                <w:sz w:val="20"/>
                <w:szCs w:val="20"/>
              </w:rPr>
              <w:t>Cultural Differences</w:t>
            </w:r>
            <w:r w:rsidR="009A5D64">
              <w:rPr>
                <w:sz w:val="20"/>
                <w:szCs w:val="20"/>
              </w:rPr>
              <w:t xml:space="preserve"> &amp;</w:t>
            </w:r>
            <w:r w:rsidRPr="003F60CF">
              <w:rPr>
                <w:sz w:val="20"/>
                <w:szCs w:val="20"/>
              </w:rPr>
              <w:t xml:space="preserve"> methodology</w:t>
            </w:r>
          </w:p>
        </w:tc>
        <w:tc>
          <w:tcPr>
            <w:tcW w:w="851" w:type="dxa"/>
          </w:tcPr>
          <w:p w:rsidR="00292507" w:rsidRPr="00292507" w:rsidRDefault="00D403F4" w:rsidP="002D3F4D">
            <w:pPr>
              <w:rPr>
                <w:sz w:val="18"/>
                <w:szCs w:val="18"/>
              </w:rPr>
            </w:pPr>
            <w:r>
              <w:rPr>
                <w:sz w:val="18"/>
                <w:szCs w:val="18"/>
              </w:rPr>
              <w:t>26</w:t>
            </w:r>
            <w:r w:rsidRPr="00D403F4">
              <w:rPr>
                <w:sz w:val="18"/>
                <w:szCs w:val="18"/>
                <w:vertAlign w:val="superscript"/>
              </w:rPr>
              <w:t>th</w:t>
            </w:r>
            <w:r w:rsidR="002D3F4D">
              <w:rPr>
                <w:sz w:val="18"/>
                <w:szCs w:val="18"/>
                <w:vertAlign w:val="superscript"/>
              </w:rPr>
              <w:t xml:space="preserve"> </w:t>
            </w:r>
            <w:r w:rsidR="002D3F4D">
              <w:rPr>
                <w:sz w:val="18"/>
                <w:szCs w:val="18"/>
              </w:rPr>
              <w:t>Se</w:t>
            </w:r>
            <w:r>
              <w:rPr>
                <w:sz w:val="18"/>
                <w:szCs w:val="18"/>
              </w:rPr>
              <w:t>pt</w:t>
            </w:r>
          </w:p>
        </w:tc>
        <w:tc>
          <w:tcPr>
            <w:tcW w:w="2693" w:type="dxa"/>
          </w:tcPr>
          <w:p w:rsidR="00292507" w:rsidRPr="00D56740" w:rsidRDefault="008E58F1" w:rsidP="00E07B12">
            <w:pPr>
              <w:rPr>
                <w:sz w:val="18"/>
                <w:szCs w:val="18"/>
              </w:rPr>
            </w:pPr>
            <w:r w:rsidRPr="00D56740">
              <w:rPr>
                <w:sz w:val="18"/>
                <w:szCs w:val="18"/>
              </w:rPr>
              <w:t>Confucian values and western pedagogy: re</w:t>
            </w:r>
            <w:r w:rsidR="00C67DDE" w:rsidRPr="00D56740">
              <w:rPr>
                <w:sz w:val="18"/>
                <w:szCs w:val="18"/>
              </w:rPr>
              <w:t>a</w:t>
            </w:r>
            <w:r w:rsidRPr="00D56740">
              <w:rPr>
                <w:sz w:val="18"/>
                <w:szCs w:val="18"/>
              </w:rPr>
              <w:t>d and discuss Littlewood</w:t>
            </w:r>
          </w:p>
        </w:tc>
        <w:tc>
          <w:tcPr>
            <w:tcW w:w="2126" w:type="dxa"/>
          </w:tcPr>
          <w:p w:rsidR="00292507" w:rsidRPr="00C67DDE" w:rsidRDefault="00C67DDE" w:rsidP="00C67DDE">
            <w:pPr>
              <w:rPr>
                <w:sz w:val="18"/>
                <w:szCs w:val="18"/>
              </w:rPr>
            </w:pPr>
            <w:r w:rsidRPr="00C67DDE">
              <w:rPr>
                <w:sz w:val="18"/>
                <w:szCs w:val="18"/>
              </w:rPr>
              <w:t xml:space="preserve">Potential ‘cultural clashes’ when asking learners to negotiate  a syllabus (McDevitt 2004)  </w:t>
            </w:r>
          </w:p>
        </w:tc>
        <w:tc>
          <w:tcPr>
            <w:tcW w:w="1985" w:type="dxa"/>
          </w:tcPr>
          <w:p w:rsidR="00C67DDE" w:rsidRDefault="00C67DDE" w:rsidP="00C67DDE">
            <w:pPr>
              <w:rPr>
                <w:sz w:val="18"/>
                <w:szCs w:val="18"/>
              </w:rPr>
            </w:pPr>
            <w:r>
              <w:rPr>
                <w:sz w:val="18"/>
                <w:szCs w:val="18"/>
              </w:rPr>
              <w:t>1) Confucian versus western values?</w:t>
            </w:r>
          </w:p>
          <w:p w:rsidR="00292507" w:rsidRPr="00292507" w:rsidRDefault="00C67DDE" w:rsidP="00C67DDE">
            <w:pPr>
              <w:rPr>
                <w:sz w:val="18"/>
                <w:szCs w:val="18"/>
              </w:rPr>
            </w:pPr>
            <w:r>
              <w:rPr>
                <w:sz w:val="18"/>
                <w:szCs w:val="18"/>
              </w:rPr>
              <w:t>2</w:t>
            </w:r>
            <w:r w:rsidRPr="00C67DDE">
              <w:rPr>
                <w:sz w:val="18"/>
                <w:szCs w:val="18"/>
              </w:rPr>
              <w:t>)</w:t>
            </w:r>
            <w:r>
              <w:rPr>
                <w:sz w:val="18"/>
                <w:szCs w:val="18"/>
              </w:rPr>
              <w:t xml:space="preserve"> </w:t>
            </w:r>
            <w:proofErr w:type="spellStart"/>
            <w:r w:rsidRPr="00C67DDE">
              <w:rPr>
                <w:sz w:val="18"/>
                <w:szCs w:val="18"/>
              </w:rPr>
              <w:t>Postmethod</w:t>
            </w:r>
            <w:proofErr w:type="spellEnd"/>
            <w:r w:rsidRPr="00C67DDE">
              <w:rPr>
                <w:sz w:val="18"/>
                <w:szCs w:val="18"/>
              </w:rPr>
              <w:t xml:space="preserve"> Pedagogy: </w:t>
            </w:r>
            <w:proofErr w:type="spellStart"/>
            <w:r w:rsidRPr="00C67DDE">
              <w:rPr>
                <w:sz w:val="18"/>
                <w:szCs w:val="18"/>
              </w:rPr>
              <w:t>Kumaravadivelu</w:t>
            </w:r>
            <w:proofErr w:type="spellEnd"/>
          </w:p>
        </w:tc>
        <w:tc>
          <w:tcPr>
            <w:tcW w:w="3969" w:type="dxa"/>
          </w:tcPr>
          <w:p w:rsidR="00C67DDE" w:rsidRPr="00C67DDE" w:rsidRDefault="00C67DDE" w:rsidP="00E07B12">
            <w:pPr>
              <w:rPr>
                <w:color w:val="808080" w:themeColor="background1" w:themeShade="80"/>
                <w:sz w:val="16"/>
                <w:szCs w:val="16"/>
              </w:rPr>
            </w:pPr>
            <w:r w:rsidRPr="00C67DDE">
              <w:rPr>
                <w:b/>
                <w:color w:val="808080" w:themeColor="background1" w:themeShade="80"/>
                <w:sz w:val="16"/>
                <w:szCs w:val="16"/>
              </w:rPr>
              <w:t xml:space="preserve">1) </w:t>
            </w:r>
            <w:proofErr w:type="spellStart"/>
            <w:r w:rsidRPr="00C67DDE">
              <w:rPr>
                <w:b/>
                <w:color w:val="808080" w:themeColor="background1" w:themeShade="80"/>
                <w:sz w:val="16"/>
                <w:szCs w:val="16"/>
              </w:rPr>
              <w:t>Kumaravadivelu</w:t>
            </w:r>
            <w:proofErr w:type="spellEnd"/>
            <w:r w:rsidRPr="00C67DDE">
              <w:rPr>
                <w:b/>
                <w:color w:val="808080" w:themeColor="background1" w:themeShade="80"/>
                <w:sz w:val="16"/>
                <w:szCs w:val="16"/>
              </w:rPr>
              <w:t xml:space="preserve"> </w:t>
            </w:r>
            <w:r w:rsidRPr="00C67DDE">
              <w:rPr>
                <w:color w:val="808080" w:themeColor="background1" w:themeShade="80"/>
                <w:sz w:val="16"/>
                <w:szCs w:val="16"/>
              </w:rPr>
              <w:t>2001.</w:t>
            </w:r>
            <w:r w:rsidRPr="00C67DDE">
              <w:rPr>
                <w:b/>
                <w:color w:val="808080" w:themeColor="background1" w:themeShade="80"/>
                <w:sz w:val="16"/>
                <w:szCs w:val="16"/>
              </w:rPr>
              <w:t xml:space="preserve"> </w:t>
            </w:r>
            <w:r w:rsidRPr="00C67DDE">
              <w:rPr>
                <w:color w:val="808080" w:themeColor="background1" w:themeShade="80"/>
                <w:sz w:val="16"/>
                <w:szCs w:val="16"/>
              </w:rPr>
              <w:t xml:space="preserve">Towards a </w:t>
            </w:r>
            <w:proofErr w:type="spellStart"/>
            <w:r w:rsidRPr="00C67DDE">
              <w:rPr>
                <w:color w:val="808080" w:themeColor="background1" w:themeShade="80"/>
                <w:sz w:val="16"/>
                <w:szCs w:val="16"/>
              </w:rPr>
              <w:t>postmethod</w:t>
            </w:r>
            <w:proofErr w:type="spellEnd"/>
            <w:r w:rsidRPr="00C67DDE">
              <w:rPr>
                <w:color w:val="808080" w:themeColor="background1" w:themeShade="80"/>
                <w:sz w:val="16"/>
                <w:szCs w:val="16"/>
              </w:rPr>
              <w:t xml:space="preserve"> pedagogy</w:t>
            </w:r>
          </w:p>
          <w:p w:rsidR="00C67DDE" w:rsidRPr="00C67DDE" w:rsidRDefault="00C67DDE" w:rsidP="00E07B12">
            <w:pPr>
              <w:rPr>
                <w:b/>
                <w:color w:val="808080" w:themeColor="background1" w:themeShade="80"/>
                <w:sz w:val="16"/>
                <w:szCs w:val="16"/>
              </w:rPr>
            </w:pPr>
            <w:r w:rsidRPr="00C67DDE">
              <w:rPr>
                <w:sz w:val="18"/>
                <w:szCs w:val="18"/>
              </w:rPr>
              <w:t xml:space="preserve">2) </w:t>
            </w:r>
            <w:r w:rsidRPr="00C67DDE">
              <w:rPr>
                <w:b/>
                <w:sz w:val="18"/>
                <w:szCs w:val="18"/>
              </w:rPr>
              <w:t>Littlewood, W.</w:t>
            </w:r>
            <w:r w:rsidRPr="00C67DDE">
              <w:rPr>
                <w:sz w:val="18"/>
                <w:szCs w:val="18"/>
              </w:rPr>
              <w:t xml:space="preserve"> 2000. 'Do Asian Students Really want to Listen and Obey?</w:t>
            </w:r>
            <w:proofErr w:type="gramStart"/>
            <w:r w:rsidRPr="00C67DDE">
              <w:rPr>
                <w:sz w:val="18"/>
                <w:szCs w:val="18"/>
              </w:rPr>
              <w:t>'.</w:t>
            </w:r>
            <w:proofErr w:type="gramEnd"/>
            <w:r w:rsidRPr="00C67DDE">
              <w:rPr>
                <w:sz w:val="18"/>
                <w:szCs w:val="18"/>
              </w:rPr>
              <w:t xml:space="preserve"> </w:t>
            </w:r>
            <w:r w:rsidRPr="00C67DDE">
              <w:rPr>
                <w:i/>
                <w:iCs/>
                <w:sz w:val="18"/>
                <w:szCs w:val="18"/>
              </w:rPr>
              <w:t xml:space="preserve">ELT Journal </w:t>
            </w:r>
            <w:r w:rsidRPr="00C67DDE">
              <w:rPr>
                <w:sz w:val="18"/>
                <w:szCs w:val="18"/>
              </w:rPr>
              <w:t>54/1: 31-36</w:t>
            </w:r>
            <w:r w:rsidRPr="00C67DDE">
              <w:rPr>
                <w:color w:val="808080" w:themeColor="background1" w:themeShade="80"/>
                <w:sz w:val="16"/>
                <w:szCs w:val="16"/>
              </w:rPr>
              <w:t>.</w:t>
            </w:r>
          </w:p>
          <w:p w:rsidR="00292507" w:rsidRPr="00D403F4" w:rsidRDefault="00C67DDE" w:rsidP="00C67DDE">
            <w:pPr>
              <w:rPr>
                <w:sz w:val="18"/>
                <w:szCs w:val="18"/>
              </w:rPr>
            </w:pPr>
            <w:r>
              <w:rPr>
                <w:b/>
                <w:sz w:val="18"/>
                <w:szCs w:val="18"/>
              </w:rPr>
              <w:t>3</w:t>
            </w:r>
            <w:r w:rsidR="0049775F">
              <w:rPr>
                <w:b/>
                <w:sz w:val="18"/>
                <w:szCs w:val="18"/>
              </w:rPr>
              <w:t xml:space="preserve">) </w:t>
            </w:r>
            <w:r w:rsidR="0049775F" w:rsidRPr="00A3521C">
              <w:rPr>
                <w:b/>
                <w:sz w:val="18"/>
                <w:szCs w:val="18"/>
              </w:rPr>
              <w:t>McDevitt, B.</w:t>
            </w:r>
            <w:r w:rsidR="0049775F">
              <w:rPr>
                <w:sz w:val="18"/>
                <w:szCs w:val="18"/>
              </w:rPr>
              <w:t xml:space="preserve"> 2004. </w:t>
            </w:r>
            <w:r w:rsidR="0049775F" w:rsidRPr="00E77728">
              <w:rPr>
                <w:sz w:val="18"/>
                <w:szCs w:val="18"/>
              </w:rPr>
              <w:t xml:space="preserve">Negotiating the syllabus: a win-win situation? </w:t>
            </w:r>
            <w:r w:rsidR="0049775F" w:rsidRPr="0049775F">
              <w:rPr>
                <w:i/>
                <w:sz w:val="18"/>
                <w:szCs w:val="18"/>
              </w:rPr>
              <w:t>ELT Journal</w:t>
            </w:r>
            <w:r w:rsidR="0049775F">
              <w:rPr>
                <w:sz w:val="18"/>
                <w:szCs w:val="18"/>
              </w:rPr>
              <w:t xml:space="preserve"> </w:t>
            </w:r>
            <w:r w:rsidR="0049775F" w:rsidRPr="00E77728">
              <w:rPr>
                <w:sz w:val="18"/>
                <w:szCs w:val="18"/>
              </w:rPr>
              <w:t xml:space="preserve"> 58 (1): 3-9</w:t>
            </w:r>
          </w:p>
        </w:tc>
      </w:tr>
      <w:tr w:rsidR="00292507" w:rsidRPr="00292507" w:rsidTr="00160E40">
        <w:tc>
          <w:tcPr>
            <w:tcW w:w="1384" w:type="dxa"/>
          </w:tcPr>
          <w:p w:rsidR="00292507" w:rsidRPr="003F60CF" w:rsidRDefault="00292507" w:rsidP="00E07B12">
            <w:pPr>
              <w:rPr>
                <w:b/>
                <w:sz w:val="20"/>
                <w:szCs w:val="20"/>
              </w:rPr>
            </w:pPr>
            <w:r w:rsidRPr="003F60CF">
              <w:rPr>
                <w:b/>
                <w:sz w:val="20"/>
                <w:szCs w:val="20"/>
              </w:rPr>
              <w:t xml:space="preserve">Unit ELEVEN </w:t>
            </w:r>
          </w:p>
          <w:p w:rsidR="00292507" w:rsidRPr="003F60CF" w:rsidRDefault="00292507" w:rsidP="00780563">
            <w:pPr>
              <w:rPr>
                <w:sz w:val="20"/>
                <w:szCs w:val="20"/>
              </w:rPr>
            </w:pPr>
            <w:r w:rsidRPr="003F60CF">
              <w:rPr>
                <w:sz w:val="20"/>
                <w:szCs w:val="20"/>
              </w:rPr>
              <w:t>Critical Language Pedagogy</w:t>
            </w:r>
          </w:p>
        </w:tc>
        <w:tc>
          <w:tcPr>
            <w:tcW w:w="851" w:type="dxa"/>
          </w:tcPr>
          <w:p w:rsidR="00292507" w:rsidRPr="00292507" w:rsidRDefault="00D403F4" w:rsidP="00160E40">
            <w:pPr>
              <w:rPr>
                <w:sz w:val="18"/>
                <w:szCs w:val="18"/>
              </w:rPr>
            </w:pPr>
            <w:r>
              <w:rPr>
                <w:sz w:val="18"/>
                <w:szCs w:val="18"/>
              </w:rPr>
              <w:t xml:space="preserve">3rd Oct </w:t>
            </w:r>
          </w:p>
        </w:tc>
        <w:tc>
          <w:tcPr>
            <w:tcW w:w="2693" w:type="dxa"/>
          </w:tcPr>
          <w:p w:rsidR="00292507" w:rsidRPr="00D56740" w:rsidRDefault="00292507" w:rsidP="00E07B12">
            <w:pPr>
              <w:rPr>
                <w:sz w:val="18"/>
                <w:szCs w:val="18"/>
              </w:rPr>
            </w:pPr>
            <w:r w:rsidRPr="00D56740">
              <w:rPr>
                <w:sz w:val="18"/>
                <w:szCs w:val="18"/>
              </w:rPr>
              <w:t xml:space="preserve">Representation of China in Headway: A Fair Representation?: Critique coursebook material </w:t>
            </w:r>
          </w:p>
        </w:tc>
        <w:tc>
          <w:tcPr>
            <w:tcW w:w="2126" w:type="dxa"/>
          </w:tcPr>
          <w:p w:rsidR="00292507" w:rsidRPr="00292507" w:rsidRDefault="00292507" w:rsidP="00DF7152">
            <w:pPr>
              <w:rPr>
                <w:color w:val="365F91" w:themeColor="accent1" w:themeShade="BF"/>
                <w:sz w:val="18"/>
                <w:szCs w:val="18"/>
              </w:rPr>
            </w:pPr>
            <w:r w:rsidRPr="00DF7152">
              <w:rPr>
                <w:sz w:val="18"/>
                <w:szCs w:val="18"/>
              </w:rPr>
              <w:t xml:space="preserve">Should we be making more of Critical Pedagogy?: read </w:t>
            </w:r>
            <w:r w:rsidR="00DF7152" w:rsidRPr="00DF7152">
              <w:rPr>
                <w:sz w:val="18"/>
                <w:szCs w:val="18"/>
              </w:rPr>
              <w:t>Akbari</w:t>
            </w:r>
            <w:r w:rsidR="00115036">
              <w:rPr>
                <w:sz w:val="18"/>
                <w:szCs w:val="18"/>
              </w:rPr>
              <w:t>’</w:t>
            </w:r>
            <w:r w:rsidR="00DF7152" w:rsidRPr="00DF7152">
              <w:rPr>
                <w:sz w:val="18"/>
                <w:szCs w:val="18"/>
              </w:rPr>
              <w:t xml:space="preserve">s and Sowden articles </w:t>
            </w:r>
            <w:r w:rsidRPr="00DF7152">
              <w:rPr>
                <w:sz w:val="18"/>
                <w:szCs w:val="18"/>
              </w:rPr>
              <w:t xml:space="preserve"> and respond </w:t>
            </w:r>
          </w:p>
        </w:tc>
        <w:tc>
          <w:tcPr>
            <w:tcW w:w="1985" w:type="dxa"/>
          </w:tcPr>
          <w:p w:rsidR="00292507" w:rsidRPr="00C67DDE" w:rsidRDefault="00292507" w:rsidP="00C67DDE">
            <w:pPr>
              <w:rPr>
                <w:sz w:val="18"/>
                <w:szCs w:val="18"/>
              </w:rPr>
            </w:pPr>
          </w:p>
        </w:tc>
        <w:tc>
          <w:tcPr>
            <w:tcW w:w="3969" w:type="dxa"/>
          </w:tcPr>
          <w:p w:rsidR="002E4944" w:rsidRDefault="00160E40" w:rsidP="002E4944">
            <w:pPr>
              <w:rPr>
                <w:iCs/>
                <w:sz w:val="18"/>
                <w:szCs w:val="18"/>
                <w:lang w:val="en"/>
              </w:rPr>
            </w:pPr>
            <w:r>
              <w:rPr>
                <w:sz w:val="18"/>
                <w:szCs w:val="18"/>
              </w:rPr>
              <w:t>P</w:t>
            </w:r>
            <w:r w:rsidR="00867C4C" w:rsidRPr="00867C4C">
              <w:rPr>
                <w:sz w:val="18"/>
                <w:szCs w:val="18"/>
              </w:rPr>
              <w:t xml:space="preserve">oint </w:t>
            </w:r>
            <w:r>
              <w:rPr>
                <w:sz w:val="18"/>
                <w:szCs w:val="18"/>
              </w:rPr>
              <w:t>&amp; C</w:t>
            </w:r>
            <w:r w:rsidR="00867C4C" w:rsidRPr="00867C4C">
              <w:rPr>
                <w:sz w:val="18"/>
                <w:szCs w:val="18"/>
              </w:rPr>
              <w:t>ounterpoint (</w:t>
            </w:r>
            <w:r w:rsidR="00867C4C" w:rsidRPr="00867C4C">
              <w:rPr>
                <w:i/>
                <w:iCs/>
                <w:sz w:val="18"/>
                <w:szCs w:val="18"/>
                <w:lang w:val="en"/>
              </w:rPr>
              <w:t>ELT Journal</w:t>
            </w:r>
            <w:r>
              <w:rPr>
                <w:i/>
                <w:iCs/>
                <w:sz w:val="18"/>
                <w:szCs w:val="18"/>
                <w:lang w:val="en"/>
              </w:rPr>
              <w:t xml:space="preserve"> </w:t>
            </w:r>
            <w:r w:rsidR="00867C4C" w:rsidRPr="00867C4C">
              <w:rPr>
                <w:iCs/>
                <w:sz w:val="18"/>
                <w:szCs w:val="18"/>
                <w:lang w:val="en"/>
              </w:rPr>
              <w:t>62</w:t>
            </w:r>
            <w:r>
              <w:rPr>
                <w:iCs/>
                <w:sz w:val="18"/>
                <w:szCs w:val="18"/>
                <w:lang w:val="en"/>
              </w:rPr>
              <w:t>/</w:t>
            </w:r>
            <w:r w:rsidR="00867C4C" w:rsidRPr="00867C4C">
              <w:rPr>
                <w:iCs/>
                <w:sz w:val="18"/>
                <w:szCs w:val="18"/>
                <w:lang w:val="en"/>
              </w:rPr>
              <w:t>3</w:t>
            </w:r>
            <w:r>
              <w:rPr>
                <w:iCs/>
                <w:sz w:val="18"/>
                <w:szCs w:val="18"/>
                <w:lang w:val="en"/>
              </w:rPr>
              <w:t xml:space="preserve">: </w:t>
            </w:r>
            <w:r w:rsidR="002E4944">
              <w:rPr>
                <w:iCs/>
                <w:sz w:val="18"/>
                <w:szCs w:val="18"/>
                <w:lang w:val="en"/>
              </w:rPr>
              <w:t xml:space="preserve">276-293): </w:t>
            </w:r>
          </w:p>
          <w:p w:rsidR="002E4944" w:rsidRPr="002E4944" w:rsidRDefault="002E4944" w:rsidP="002E4944">
            <w:pPr>
              <w:rPr>
                <w:sz w:val="18"/>
                <w:szCs w:val="18"/>
                <w:lang w:val="en"/>
              </w:rPr>
            </w:pPr>
            <w:r w:rsidRPr="002E4944">
              <w:rPr>
                <w:b/>
                <w:sz w:val="18"/>
                <w:szCs w:val="18"/>
              </w:rPr>
              <w:t>1.</w:t>
            </w:r>
            <w:r>
              <w:rPr>
                <w:b/>
                <w:sz w:val="18"/>
                <w:szCs w:val="18"/>
              </w:rPr>
              <w:t xml:space="preserve"> </w:t>
            </w:r>
            <w:r w:rsidRPr="002E4944">
              <w:rPr>
                <w:b/>
                <w:sz w:val="18"/>
                <w:szCs w:val="18"/>
              </w:rPr>
              <w:t>Akbari, R.</w:t>
            </w:r>
            <w:r w:rsidRPr="002E4944">
              <w:rPr>
                <w:sz w:val="18"/>
                <w:szCs w:val="18"/>
              </w:rPr>
              <w:t xml:space="preserve"> 2008.</w:t>
            </w:r>
            <w:r w:rsidRPr="002E4944">
              <w:rPr>
                <w:sz w:val="18"/>
                <w:szCs w:val="18"/>
                <w:lang w:val="en"/>
              </w:rPr>
              <w:t xml:space="preserve"> Transforming lives:   </w:t>
            </w:r>
          </w:p>
          <w:p w:rsidR="002E4944" w:rsidRPr="002E4944" w:rsidRDefault="002E4944" w:rsidP="002E4944">
            <w:pPr>
              <w:rPr>
                <w:sz w:val="18"/>
                <w:szCs w:val="18"/>
                <w:lang w:val="en"/>
              </w:rPr>
            </w:pPr>
            <w:r w:rsidRPr="002E4944">
              <w:rPr>
                <w:sz w:val="18"/>
                <w:szCs w:val="18"/>
                <w:lang w:val="en"/>
              </w:rPr>
              <w:t xml:space="preserve">introducing critical pedagogy in ELT </w:t>
            </w:r>
            <w:r>
              <w:rPr>
                <w:sz w:val="18"/>
                <w:szCs w:val="18"/>
                <w:lang w:val="en"/>
              </w:rPr>
              <w:t>(</w:t>
            </w:r>
            <w:r w:rsidRPr="002E4944">
              <w:rPr>
                <w:sz w:val="16"/>
                <w:szCs w:val="16"/>
                <w:lang w:val="en"/>
              </w:rPr>
              <w:t>pp 276-283)</w:t>
            </w:r>
          </w:p>
          <w:p w:rsidR="00867C4C" w:rsidRPr="002E4944" w:rsidRDefault="002E4944" w:rsidP="002E4944">
            <w:pPr>
              <w:rPr>
                <w:sz w:val="18"/>
                <w:szCs w:val="18"/>
              </w:rPr>
            </w:pPr>
            <w:r>
              <w:rPr>
                <w:sz w:val="18"/>
                <w:szCs w:val="18"/>
                <w:lang w:val="en"/>
              </w:rPr>
              <w:t xml:space="preserve">2. </w:t>
            </w:r>
            <w:r w:rsidR="004A6861" w:rsidRPr="002E4944">
              <w:rPr>
                <w:b/>
                <w:sz w:val="18"/>
                <w:szCs w:val="18"/>
              </w:rPr>
              <w:t>Sowden, C.</w:t>
            </w:r>
            <w:r w:rsidR="004A6861" w:rsidRPr="002E4944">
              <w:rPr>
                <w:sz w:val="18"/>
                <w:szCs w:val="18"/>
              </w:rPr>
              <w:t xml:space="preserve"> 2008. There's more to life than politics</w:t>
            </w:r>
            <w:r w:rsidR="00867C4C" w:rsidRPr="002E4944">
              <w:rPr>
                <w:sz w:val="18"/>
                <w:szCs w:val="18"/>
              </w:rPr>
              <w:t xml:space="preserve"> (pp. </w:t>
            </w:r>
            <w:r w:rsidR="00867C4C" w:rsidRPr="002E4944">
              <w:rPr>
                <w:i/>
                <w:iCs/>
                <w:sz w:val="18"/>
                <w:szCs w:val="18"/>
                <w:lang w:val="en"/>
              </w:rPr>
              <w:t>284-291)</w:t>
            </w:r>
          </w:p>
          <w:p w:rsidR="00292507" w:rsidRPr="00D403F4" w:rsidRDefault="00867C4C" w:rsidP="00160E40">
            <w:pPr>
              <w:rPr>
                <w:sz w:val="18"/>
                <w:szCs w:val="18"/>
              </w:rPr>
            </w:pPr>
            <w:r w:rsidRPr="00867C4C">
              <w:rPr>
                <w:sz w:val="18"/>
                <w:szCs w:val="18"/>
              </w:rPr>
              <w:t xml:space="preserve">2. </w:t>
            </w:r>
            <w:r w:rsidRPr="00867C4C">
              <w:rPr>
                <w:b/>
                <w:sz w:val="18"/>
                <w:szCs w:val="18"/>
              </w:rPr>
              <w:t>Akbari, R.</w:t>
            </w:r>
            <w:r>
              <w:rPr>
                <w:sz w:val="18"/>
                <w:szCs w:val="18"/>
              </w:rPr>
              <w:t xml:space="preserve"> </w:t>
            </w:r>
            <w:r w:rsidRPr="00867C4C">
              <w:rPr>
                <w:sz w:val="18"/>
                <w:szCs w:val="18"/>
              </w:rPr>
              <w:t>2008. Education is filled with politics. (pp. 292-293)</w:t>
            </w:r>
          </w:p>
        </w:tc>
      </w:tr>
      <w:tr w:rsidR="00292507" w:rsidRPr="00292507" w:rsidTr="00160E40">
        <w:tc>
          <w:tcPr>
            <w:tcW w:w="1384" w:type="dxa"/>
          </w:tcPr>
          <w:p w:rsidR="00292507" w:rsidRPr="003F60CF" w:rsidRDefault="00292507" w:rsidP="00E07B12">
            <w:pPr>
              <w:rPr>
                <w:b/>
                <w:sz w:val="20"/>
                <w:szCs w:val="20"/>
              </w:rPr>
            </w:pPr>
            <w:r w:rsidRPr="003F60CF">
              <w:rPr>
                <w:b/>
                <w:sz w:val="20"/>
                <w:szCs w:val="20"/>
              </w:rPr>
              <w:t>Unit TWELVE</w:t>
            </w:r>
          </w:p>
          <w:p w:rsidR="00292507" w:rsidRPr="003F60CF" w:rsidRDefault="003F60CF" w:rsidP="003F60CF">
            <w:pPr>
              <w:rPr>
                <w:sz w:val="18"/>
                <w:szCs w:val="18"/>
              </w:rPr>
            </w:pPr>
            <w:r w:rsidRPr="003F60CF">
              <w:rPr>
                <w:sz w:val="18"/>
                <w:szCs w:val="18"/>
              </w:rPr>
              <w:t xml:space="preserve">Culture of </w:t>
            </w:r>
            <w:r w:rsidR="00292507" w:rsidRPr="003F60CF">
              <w:rPr>
                <w:sz w:val="18"/>
                <w:szCs w:val="18"/>
              </w:rPr>
              <w:t xml:space="preserve">Language Teaching Organizations </w:t>
            </w:r>
          </w:p>
        </w:tc>
        <w:tc>
          <w:tcPr>
            <w:tcW w:w="851" w:type="dxa"/>
          </w:tcPr>
          <w:p w:rsidR="00292507" w:rsidRPr="00292507" w:rsidRDefault="00D403F4" w:rsidP="00160E40">
            <w:pPr>
              <w:rPr>
                <w:sz w:val="18"/>
                <w:szCs w:val="18"/>
              </w:rPr>
            </w:pPr>
            <w:r>
              <w:rPr>
                <w:sz w:val="18"/>
                <w:szCs w:val="18"/>
              </w:rPr>
              <w:t>10</w:t>
            </w:r>
            <w:r w:rsidRPr="00D403F4">
              <w:rPr>
                <w:sz w:val="18"/>
                <w:szCs w:val="18"/>
                <w:vertAlign w:val="superscript"/>
              </w:rPr>
              <w:t>th</w:t>
            </w:r>
            <w:r>
              <w:rPr>
                <w:sz w:val="18"/>
                <w:szCs w:val="18"/>
              </w:rPr>
              <w:t xml:space="preserve"> Oct</w:t>
            </w:r>
          </w:p>
        </w:tc>
        <w:tc>
          <w:tcPr>
            <w:tcW w:w="2693" w:type="dxa"/>
          </w:tcPr>
          <w:p w:rsidR="00292507" w:rsidRPr="00D56740" w:rsidRDefault="00292507" w:rsidP="00D40239">
            <w:pPr>
              <w:rPr>
                <w:sz w:val="18"/>
                <w:szCs w:val="18"/>
              </w:rPr>
            </w:pPr>
            <w:r w:rsidRPr="00D56740">
              <w:rPr>
                <w:rStyle w:val="icon"/>
                <w:sz w:val="18"/>
                <w:szCs w:val="18"/>
              </w:rPr>
              <w:t>Identifying Different  Organizational Cultures</w:t>
            </w:r>
          </w:p>
        </w:tc>
        <w:tc>
          <w:tcPr>
            <w:tcW w:w="2126" w:type="dxa"/>
          </w:tcPr>
          <w:p w:rsidR="00292507" w:rsidRPr="00292507" w:rsidRDefault="00292507" w:rsidP="00D56740">
            <w:pPr>
              <w:rPr>
                <w:color w:val="365F91" w:themeColor="accent1" w:themeShade="BF"/>
                <w:sz w:val="18"/>
                <w:szCs w:val="18"/>
              </w:rPr>
            </w:pPr>
            <w:r w:rsidRPr="00D56740">
              <w:rPr>
                <w:sz w:val="18"/>
                <w:szCs w:val="18"/>
              </w:rPr>
              <w:t xml:space="preserve">Questionnaire on your experiences of organizational cultures: </w:t>
            </w:r>
            <w:r w:rsidR="00D56740">
              <w:rPr>
                <w:sz w:val="18"/>
                <w:szCs w:val="18"/>
              </w:rPr>
              <w:t>analysing h</w:t>
            </w:r>
            <w:r w:rsidRPr="00D56740">
              <w:rPr>
                <w:sz w:val="18"/>
                <w:szCs w:val="18"/>
              </w:rPr>
              <w:t xml:space="preserve">ow you Responded </w:t>
            </w:r>
          </w:p>
        </w:tc>
        <w:tc>
          <w:tcPr>
            <w:tcW w:w="1985" w:type="dxa"/>
          </w:tcPr>
          <w:p w:rsidR="00292507" w:rsidRPr="00292507" w:rsidRDefault="00292507" w:rsidP="00C67DDE">
            <w:pPr>
              <w:rPr>
                <w:sz w:val="18"/>
                <w:szCs w:val="18"/>
              </w:rPr>
            </w:pPr>
          </w:p>
        </w:tc>
        <w:tc>
          <w:tcPr>
            <w:tcW w:w="3969" w:type="dxa"/>
          </w:tcPr>
          <w:p w:rsidR="00292507" w:rsidRPr="00D56740" w:rsidRDefault="00292507" w:rsidP="003F60CF">
            <w:pPr>
              <w:rPr>
                <w:color w:val="808080" w:themeColor="background1" w:themeShade="80"/>
                <w:sz w:val="18"/>
                <w:szCs w:val="18"/>
              </w:rPr>
            </w:pPr>
            <w:proofErr w:type="spellStart"/>
            <w:r w:rsidRPr="00D56740">
              <w:rPr>
                <w:b/>
                <w:color w:val="808080" w:themeColor="background1" w:themeShade="80"/>
                <w:sz w:val="18"/>
                <w:szCs w:val="18"/>
              </w:rPr>
              <w:t>Manetje</w:t>
            </w:r>
            <w:proofErr w:type="spellEnd"/>
            <w:r w:rsidRPr="00D56740">
              <w:rPr>
                <w:b/>
                <w:color w:val="808080" w:themeColor="background1" w:themeShade="80"/>
                <w:sz w:val="18"/>
                <w:szCs w:val="18"/>
              </w:rPr>
              <w:t>, A.</w:t>
            </w:r>
            <w:r w:rsidRPr="00D56740">
              <w:rPr>
                <w:color w:val="808080" w:themeColor="background1" w:themeShade="80"/>
                <w:sz w:val="18"/>
                <w:szCs w:val="18"/>
              </w:rPr>
              <w:t xml:space="preserve"> 2009. Organizational Cultures  </w:t>
            </w:r>
          </w:p>
          <w:p w:rsidR="002D3F4D" w:rsidRPr="00D403F4" w:rsidRDefault="002D3F4D" w:rsidP="003F60CF">
            <w:pPr>
              <w:rPr>
                <w:sz w:val="18"/>
                <w:szCs w:val="18"/>
              </w:rPr>
            </w:pPr>
          </w:p>
        </w:tc>
      </w:tr>
    </w:tbl>
    <w:p w:rsidR="003B4420" w:rsidRDefault="003B4420">
      <w:pPr>
        <w:rPr>
          <w:sz w:val="18"/>
          <w:szCs w:val="18"/>
        </w:rPr>
      </w:pPr>
    </w:p>
    <w:sectPr w:rsidR="003B4420" w:rsidSect="00D37C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4D8B"/>
    <w:multiLevelType w:val="hybridMultilevel"/>
    <w:tmpl w:val="F72ABCC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8F2828"/>
    <w:multiLevelType w:val="hybridMultilevel"/>
    <w:tmpl w:val="8F66DA56"/>
    <w:lvl w:ilvl="0" w:tplc="F4F4FBE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2614DBC"/>
    <w:multiLevelType w:val="hybridMultilevel"/>
    <w:tmpl w:val="936AEF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5EB129E"/>
    <w:multiLevelType w:val="hybridMultilevel"/>
    <w:tmpl w:val="42900292"/>
    <w:lvl w:ilvl="0" w:tplc="0EA88AB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7943968"/>
    <w:multiLevelType w:val="hybridMultilevel"/>
    <w:tmpl w:val="4E7C4928"/>
    <w:lvl w:ilvl="0" w:tplc="BF9A1E0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A305F06"/>
    <w:multiLevelType w:val="hybridMultilevel"/>
    <w:tmpl w:val="DC02D2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C1179C9"/>
    <w:multiLevelType w:val="hybridMultilevel"/>
    <w:tmpl w:val="9746F9B8"/>
    <w:lvl w:ilvl="0" w:tplc="1A5CA90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0615B78"/>
    <w:multiLevelType w:val="hybridMultilevel"/>
    <w:tmpl w:val="37588D80"/>
    <w:lvl w:ilvl="0" w:tplc="82B60214">
      <w:start w:val="1"/>
      <w:numFmt w:val="decimal"/>
      <w:lvlText w:val="%1."/>
      <w:lvlJc w:val="left"/>
      <w:pPr>
        <w:ind w:left="435" w:hanging="360"/>
      </w:pPr>
      <w:rPr>
        <w:rFonts w:hint="default"/>
        <w:b/>
      </w:rPr>
    </w:lvl>
    <w:lvl w:ilvl="1" w:tplc="14090019" w:tentative="1">
      <w:start w:val="1"/>
      <w:numFmt w:val="lowerLetter"/>
      <w:lvlText w:val="%2."/>
      <w:lvlJc w:val="left"/>
      <w:pPr>
        <w:ind w:left="1155" w:hanging="360"/>
      </w:pPr>
    </w:lvl>
    <w:lvl w:ilvl="2" w:tplc="1409001B" w:tentative="1">
      <w:start w:val="1"/>
      <w:numFmt w:val="lowerRoman"/>
      <w:lvlText w:val="%3."/>
      <w:lvlJc w:val="right"/>
      <w:pPr>
        <w:ind w:left="1875" w:hanging="180"/>
      </w:pPr>
    </w:lvl>
    <w:lvl w:ilvl="3" w:tplc="1409000F" w:tentative="1">
      <w:start w:val="1"/>
      <w:numFmt w:val="decimal"/>
      <w:lvlText w:val="%4."/>
      <w:lvlJc w:val="left"/>
      <w:pPr>
        <w:ind w:left="2595" w:hanging="360"/>
      </w:pPr>
    </w:lvl>
    <w:lvl w:ilvl="4" w:tplc="14090019" w:tentative="1">
      <w:start w:val="1"/>
      <w:numFmt w:val="lowerLetter"/>
      <w:lvlText w:val="%5."/>
      <w:lvlJc w:val="left"/>
      <w:pPr>
        <w:ind w:left="3315" w:hanging="360"/>
      </w:pPr>
    </w:lvl>
    <w:lvl w:ilvl="5" w:tplc="1409001B" w:tentative="1">
      <w:start w:val="1"/>
      <w:numFmt w:val="lowerRoman"/>
      <w:lvlText w:val="%6."/>
      <w:lvlJc w:val="right"/>
      <w:pPr>
        <w:ind w:left="4035" w:hanging="180"/>
      </w:pPr>
    </w:lvl>
    <w:lvl w:ilvl="6" w:tplc="1409000F" w:tentative="1">
      <w:start w:val="1"/>
      <w:numFmt w:val="decimal"/>
      <w:lvlText w:val="%7."/>
      <w:lvlJc w:val="left"/>
      <w:pPr>
        <w:ind w:left="4755" w:hanging="360"/>
      </w:pPr>
    </w:lvl>
    <w:lvl w:ilvl="7" w:tplc="14090019" w:tentative="1">
      <w:start w:val="1"/>
      <w:numFmt w:val="lowerLetter"/>
      <w:lvlText w:val="%8."/>
      <w:lvlJc w:val="left"/>
      <w:pPr>
        <w:ind w:left="5475" w:hanging="360"/>
      </w:pPr>
    </w:lvl>
    <w:lvl w:ilvl="8" w:tplc="1409001B" w:tentative="1">
      <w:start w:val="1"/>
      <w:numFmt w:val="lowerRoman"/>
      <w:lvlText w:val="%9."/>
      <w:lvlJc w:val="right"/>
      <w:pPr>
        <w:ind w:left="6195" w:hanging="180"/>
      </w:pPr>
    </w:lvl>
  </w:abstractNum>
  <w:abstractNum w:abstractNumId="8" w15:restartNumberingAfterBreak="0">
    <w:nsid w:val="5EDE3069"/>
    <w:multiLevelType w:val="hybridMultilevel"/>
    <w:tmpl w:val="96F0F7E0"/>
    <w:lvl w:ilvl="0" w:tplc="76BC6CC0">
      <w:start w:val="1"/>
      <w:numFmt w:val="decimal"/>
      <w:lvlText w:val="%1."/>
      <w:lvlJc w:val="left"/>
      <w:pPr>
        <w:ind w:left="435" w:hanging="360"/>
      </w:pPr>
      <w:rPr>
        <w:rFonts w:hint="default"/>
        <w:b/>
      </w:rPr>
    </w:lvl>
    <w:lvl w:ilvl="1" w:tplc="14090019" w:tentative="1">
      <w:start w:val="1"/>
      <w:numFmt w:val="lowerLetter"/>
      <w:lvlText w:val="%2."/>
      <w:lvlJc w:val="left"/>
      <w:pPr>
        <w:ind w:left="1155" w:hanging="360"/>
      </w:pPr>
    </w:lvl>
    <w:lvl w:ilvl="2" w:tplc="1409001B" w:tentative="1">
      <w:start w:val="1"/>
      <w:numFmt w:val="lowerRoman"/>
      <w:lvlText w:val="%3."/>
      <w:lvlJc w:val="right"/>
      <w:pPr>
        <w:ind w:left="1875" w:hanging="180"/>
      </w:pPr>
    </w:lvl>
    <w:lvl w:ilvl="3" w:tplc="1409000F" w:tentative="1">
      <w:start w:val="1"/>
      <w:numFmt w:val="decimal"/>
      <w:lvlText w:val="%4."/>
      <w:lvlJc w:val="left"/>
      <w:pPr>
        <w:ind w:left="2595" w:hanging="360"/>
      </w:pPr>
    </w:lvl>
    <w:lvl w:ilvl="4" w:tplc="14090019" w:tentative="1">
      <w:start w:val="1"/>
      <w:numFmt w:val="lowerLetter"/>
      <w:lvlText w:val="%5."/>
      <w:lvlJc w:val="left"/>
      <w:pPr>
        <w:ind w:left="3315" w:hanging="360"/>
      </w:pPr>
    </w:lvl>
    <w:lvl w:ilvl="5" w:tplc="1409001B" w:tentative="1">
      <w:start w:val="1"/>
      <w:numFmt w:val="lowerRoman"/>
      <w:lvlText w:val="%6."/>
      <w:lvlJc w:val="right"/>
      <w:pPr>
        <w:ind w:left="4035" w:hanging="180"/>
      </w:pPr>
    </w:lvl>
    <w:lvl w:ilvl="6" w:tplc="1409000F" w:tentative="1">
      <w:start w:val="1"/>
      <w:numFmt w:val="decimal"/>
      <w:lvlText w:val="%7."/>
      <w:lvlJc w:val="left"/>
      <w:pPr>
        <w:ind w:left="4755" w:hanging="360"/>
      </w:pPr>
    </w:lvl>
    <w:lvl w:ilvl="7" w:tplc="14090019" w:tentative="1">
      <w:start w:val="1"/>
      <w:numFmt w:val="lowerLetter"/>
      <w:lvlText w:val="%8."/>
      <w:lvlJc w:val="left"/>
      <w:pPr>
        <w:ind w:left="5475" w:hanging="360"/>
      </w:pPr>
    </w:lvl>
    <w:lvl w:ilvl="8" w:tplc="1409001B" w:tentative="1">
      <w:start w:val="1"/>
      <w:numFmt w:val="lowerRoman"/>
      <w:lvlText w:val="%9."/>
      <w:lvlJc w:val="right"/>
      <w:pPr>
        <w:ind w:left="6195" w:hanging="180"/>
      </w:pPr>
    </w:lvl>
  </w:abstractNum>
  <w:abstractNum w:abstractNumId="9" w15:restartNumberingAfterBreak="0">
    <w:nsid w:val="608E7EE0"/>
    <w:multiLevelType w:val="hybridMultilevel"/>
    <w:tmpl w:val="5E10173C"/>
    <w:lvl w:ilvl="0" w:tplc="E1D07AFA">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E86684C"/>
    <w:multiLevelType w:val="hybridMultilevel"/>
    <w:tmpl w:val="D278CD6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4357918"/>
    <w:multiLevelType w:val="hybridMultilevel"/>
    <w:tmpl w:val="19B0E3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2"/>
  </w:num>
  <w:num w:numId="6">
    <w:abstractNumId w:val="7"/>
  </w:num>
  <w:num w:numId="7">
    <w:abstractNumId w:val="8"/>
  </w:num>
  <w:num w:numId="8">
    <w:abstractNumId w:val="9"/>
  </w:num>
  <w:num w:numId="9">
    <w:abstractNumId w:val="0"/>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F0"/>
    <w:rsid w:val="00001FA6"/>
    <w:rsid w:val="0000614A"/>
    <w:rsid w:val="000103FC"/>
    <w:rsid w:val="000123C4"/>
    <w:rsid w:val="00015F5E"/>
    <w:rsid w:val="00023CB8"/>
    <w:rsid w:val="000358D5"/>
    <w:rsid w:val="00040DC2"/>
    <w:rsid w:val="00041BBD"/>
    <w:rsid w:val="000602E8"/>
    <w:rsid w:val="000603E1"/>
    <w:rsid w:val="00060FF6"/>
    <w:rsid w:val="00062E3B"/>
    <w:rsid w:val="00066178"/>
    <w:rsid w:val="00072C61"/>
    <w:rsid w:val="00075A43"/>
    <w:rsid w:val="00092B11"/>
    <w:rsid w:val="000A1F7E"/>
    <w:rsid w:val="000A3672"/>
    <w:rsid w:val="000A7202"/>
    <w:rsid w:val="000B7C63"/>
    <w:rsid w:val="000D7EE3"/>
    <w:rsid w:val="000F28B8"/>
    <w:rsid w:val="000F5477"/>
    <w:rsid w:val="000F65E6"/>
    <w:rsid w:val="00107501"/>
    <w:rsid w:val="001126FB"/>
    <w:rsid w:val="00115036"/>
    <w:rsid w:val="00124F1A"/>
    <w:rsid w:val="00131258"/>
    <w:rsid w:val="001334A9"/>
    <w:rsid w:val="0013599F"/>
    <w:rsid w:val="00143117"/>
    <w:rsid w:val="0015221F"/>
    <w:rsid w:val="00160E40"/>
    <w:rsid w:val="00161C9F"/>
    <w:rsid w:val="00164EDB"/>
    <w:rsid w:val="001B564F"/>
    <w:rsid w:val="001D4A46"/>
    <w:rsid w:val="001D6316"/>
    <w:rsid w:val="001E17F4"/>
    <w:rsid w:val="001F1A3B"/>
    <w:rsid w:val="00200CF4"/>
    <w:rsid w:val="00202935"/>
    <w:rsid w:val="0022544E"/>
    <w:rsid w:val="00237098"/>
    <w:rsid w:val="002378A8"/>
    <w:rsid w:val="002432AA"/>
    <w:rsid w:val="00246D01"/>
    <w:rsid w:val="00257E36"/>
    <w:rsid w:val="00276B6C"/>
    <w:rsid w:val="00282875"/>
    <w:rsid w:val="00291D44"/>
    <w:rsid w:val="00292507"/>
    <w:rsid w:val="0029659D"/>
    <w:rsid w:val="002B37D2"/>
    <w:rsid w:val="002B4BD5"/>
    <w:rsid w:val="002D3F4D"/>
    <w:rsid w:val="002D5C6A"/>
    <w:rsid w:val="002E4944"/>
    <w:rsid w:val="002F6E67"/>
    <w:rsid w:val="00300A2A"/>
    <w:rsid w:val="00320AA3"/>
    <w:rsid w:val="00320D0B"/>
    <w:rsid w:val="003218A3"/>
    <w:rsid w:val="00322270"/>
    <w:rsid w:val="00340C52"/>
    <w:rsid w:val="003413B4"/>
    <w:rsid w:val="00345F24"/>
    <w:rsid w:val="00364709"/>
    <w:rsid w:val="00364DB7"/>
    <w:rsid w:val="003652CE"/>
    <w:rsid w:val="003822EF"/>
    <w:rsid w:val="003A2340"/>
    <w:rsid w:val="003B0DAB"/>
    <w:rsid w:val="003B4420"/>
    <w:rsid w:val="003F27A9"/>
    <w:rsid w:val="003F5B99"/>
    <w:rsid w:val="003F60CF"/>
    <w:rsid w:val="00411FAD"/>
    <w:rsid w:val="00415536"/>
    <w:rsid w:val="00415DD2"/>
    <w:rsid w:val="004204C6"/>
    <w:rsid w:val="00433CAE"/>
    <w:rsid w:val="00437827"/>
    <w:rsid w:val="00462421"/>
    <w:rsid w:val="00462DA3"/>
    <w:rsid w:val="0047141B"/>
    <w:rsid w:val="004723B2"/>
    <w:rsid w:val="0047531A"/>
    <w:rsid w:val="004958AC"/>
    <w:rsid w:val="0049775F"/>
    <w:rsid w:val="004A6861"/>
    <w:rsid w:val="004C2A74"/>
    <w:rsid w:val="004C64E3"/>
    <w:rsid w:val="004C68A1"/>
    <w:rsid w:val="004D00B6"/>
    <w:rsid w:val="004D2152"/>
    <w:rsid w:val="004D757D"/>
    <w:rsid w:val="0051031D"/>
    <w:rsid w:val="00531DCA"/>
    <w:rsid w:val="00534BB5"/>
    <w:rsid w:val="0055042D"/>
    <w:rsid w:val="00556E1F"/>
    <w:rsid w:val="00584ED2"/>
    <w:rsid w:val="00591BBE"/>
    <w:rsid w:val="00594F43"/>
    <w:rsid w:val="005A221B"/>
    <w:rsid w:val="005A2430"/>
    <w:rsid w:val="005E404A"/>
    <w:rsid w:val="005E5A6A"/>
    <w:rsid w:val="005F2373"/>
    <w:rsid w:val="00612B55"/>
    <w:rsid w:val="0061524F"/>
    <w:rsid w:val="006170E7"/>
    <w:rsid w:val="0062335A"/>
    <w:rsid w:val="00636293"/>
    <w:rsid w:val="00672174"/>
    <w:rsid w:val="00676590"/>
    <w:rsid w:val="00695944"/>
    <w:rsid w:val="006B13E6"/>
    <w:rsid w:val="006B4F0D"/>
    <w:rsid w:val="006E0E81"/>
    <w:rsid w:val="006E7C58"/>
    <w:rsid w:val="0071014C"/>
    <w:rsid w:val="00723ECD"/>
    <w:rsid w:val="00726654"/>
    <w:rsid w:val="00733C2E"/>
    <w:rsid w:val="007374D7"/>
    <w:rsid w:val="00742CD1"/>
    <w:rsid w:val="00742E23"/>
    <w:rsid w:val="007446B1"/>
    <w:rsid w:val="007458E9"/>
    <w:rsid w:val="00757D8D"/>
    <w:rsid w:val="007614B6"/>
    <w:rsid w:val="00767384"/>
    <w:rsid w:val="00771098"/>
    <w:rsid w:val="0077125E"/>
    <w:rsid w:val="00780563"/>
    <w:rsid w:val="0078081D"/>
    <w:rsid w:val="00786A09"/>
    <w:rsid w:val="00793C40"/>
    <w:rsid w:val="00797726"/>
    <w:rsid w:val="007C15DA"/>
    <w:rsid w:val="007C1CC6"/>
    <w:rsid w:val="007C7B76"/>
    <w:rsid w:val="007D3DED"/>
    <w:rsid w:val="0081713A"/>
    <w:rsid w:val="008216A1"/>
    <w:rsid w:val="00835A30"/>
    <w:rsid w:val="00867C4C"/>
    <w:rsid w:val="0087054C"/>
    <w:rsid w:val="008729CC"/>
    <w:rsid w:val="008B22E5"/>
    <w:rsid w:val="008B2432"/>
    <w:rsid w:val="008D2AEC"/>
    <w:rsid w:val="008D489B"/>
    <w:rsid w:val="008D6F45"/>
    <w:rsid w:val="008E02BA"/>
    <w:rsid w:val="008E58F1"/>
    <w:rsid w:val="008F5E12"/>
    <w:rsid w:val="00910E3A"/>
    <w:rsid w:val="00921B7D"/>
    <w:rsid w:val="00932320"/>
    <w:rsid w:val="00950E4A"/>
    <w:rsid w:val="00965112"/>
    <w:rsid w:val="00967AEC"/>
    <w:rsid w:val="00986472"/>
    <w:rsid w:val="0099585E"/>
    <w:rsid w:val="009A5D64"/>
    <w:rsid w:val="009B208F"/>
    <w:rsid w:val="009B6D07"/>
    <w:rsid w:val="009C7BBE"/>
    <w:rsid w:val="009E2786"/>
    <w:rsid w:val="009E3AA8"/>
    <w:rsid w:val="009E6D51"/>
    <w:rsid w:val="009F02C5"/>
    <w:rsid w:val="009F343B"/>
    <w:rsid w:val="009F52A8"/>
    <w:rsid w:val="00A13036"/>
    <w:rsid w:val="00A162D6"/>
    <w:rsid w:val="00A16A58"/>
    <w:rsid w:val="00A1729A"/>
    <w:rsid w:val="00A242A5"/>
    <w:rsid w:val="00A3521C"/>
    <w:rsid w:val="00A36670"/>
    <w:rsid w:val="00A4094A"/>
    <w:rsid w:val="00A454AA"/>
    <w:rsid w:val="00A551E2"/>
    <w:rsid w:val="00A573F8"/>
    <w:rsid w:val="00A635FE"/>
    <w:rsid w:val="00A778F8"/>
    <w:rsid w:val="00AA3AE0"/>
    <w:rsid w:val="00AA5EEE"/>
    <w:rsid w:val="00AE01DB"/>
    <w:rsid w:val="00AE182D"/>
    <w:rsid w:val="00AE418D"/>
    <w:rsid w:val="00AF2F15"/>
    <w:rsid w:val="00AF309F"/>
    <w:rsid w:val="00B03EE1"/>
    <w:rsid w:val="00B178ED"/>
    <w:rsid w:val="00B41790"/>
    <w:rsid w:val="00B47568"/>
    <w:rsid w:val="00B51363"/>
    <w:rsid w:val="00B53AAB"/>
    <w:rsid w:val="00B53F9B"/>
    <w:rsid w:val="00B56C92"/>
    <w:rsid w:val="00B64FFF"/>
    <w:rsid w:val="00B67056"/>
    <w:rsid w:val="00B85B3B"/>
    <w:rsid w:val="00BB0A15"/>
    <w:rsid w:val="00BB0A26"/>
    <w:rsid w:val="00BC2E79"/>
    <w:rsid w:val="00BC67DD"/>
    <w:rsid w:val="00BD376F"/>
    <w:rsid w:val="00BE0FAA"/>
    <w:rsid w:val="00BE5A15"/>
    <w:rsid w:val="00BF0391"/>
    <w:rsid w:val="00BF194E"/>
    <w:rsid w:val="00C07B8C"/>
    <w:rsid w:val="00C13E29"/>
    <w:rsid w:val="00C14358"/>
    <w:rsid w:val="00C1528F"/>
    <w:rsid w:val="00C1600F"/>
    <w:rsid w:val="00C31EAC"/>
    <w:rsid w:val="00C37D13"/>
    <w:rsid w:val="00C4306F"/>
    <w:rsid w:val="00C507A4"/>
    <w:rsid w:val="00C5570A"/>
    <w:rsid w:val="00C66139"/>
    <w:rsid w:val="00C67DDE"/>
    <w:rsid w:val="00CA6E00"/>
    <w:rsid w:val="00CB03FE"/>
    <w:rsid w:val="00CB60ED"/>
    <w:rsid w:val="00CC2401"/>
    <w:rsid w:val="00CD7B54"/>
    <w:rsid w:val="00CE2388"/>
    <w:rsid w:val="00CF0E61"/>
    <w:rsid w:val="00D0020D"/>
    <w:rsid w:val="00D01035"/>
    <w:rsid w:val="00D15898"/>
    <w:rsid w:val="00D232CE"/>
    <w:rsid w:val="00D23B7A"/>
    <w:rsid w:val="00D24D00"/>
    <w:rsid w:val="00D258C7"/>
    <w:rsid w:val="00D30DDA"/>
    <w:rsid w:val="00D37CF0"/>
    <w:rsid w:val="00D40239"/>
    <w:rsid w:val="00D403F4"/>
    <w:rsid w:val="00D42364"/>
    <w:rsid w:val="00D43CFD"/>
    <w:rsid w:val="00D504FA"/>
    <w:rsid w:val="00D51711"/>
    <w:rsid w:val="00D55D6D"/>
    <w:rsid w:val="00D56740"/>
    <w:rsid w:val="00D56FBC"/>
    <w:rsid w:val="00D81720"/>
    <w:rsid w:val="00D842B2"/>
    <w:rsid w:val="00D86B18"/>
    <w:rsid w:val="00D8731D"/>
    <w:rsid w:val="00D93DC7"/>
    <w:rsid w:val="00DA35DF"/>
    <w:rsid w:val="00DB51DB"/>
    <w:rsid w:val="00DC6199"/>
    <w:rsid w:val="00DE36F3"/>
    <w:rsid w:val="00DE6B1A"/>
    <w:rsid w:val="00DE79E6"/>
    <w:rsid w:val="00DF3B6A"/>
    <w:rsid w:val="00DF7152"/>
    <w:rsid w:val="00E030C8"/>
    <w:rsid w:val="00E1174C"/>
    <w:rsid w:val="00E25046"/>
    <w:rsid w:val="00E26576"/>
    <w:rsid w:val="00E3288F"/>
    <w:rsid w:val="00E3713C"/>
    <w:rsid w:val="00E71B97"/>
    <w:rsid w:val="00E77728"/>
    <w:rsid w:val="00E80193"/>
    <w:rsid w:val="00E80686"/>
    <w:rsid w:val="00E817FD"/>
    <w:rsid w:val="00E83413"/>
    <w:rsid w:val="00E943E6"/>
    <w:rsid w:val="00EB0087"/>
    <w:rsid w:val="00F01DA0"/>
    <w:rsid w:val="00F04607"/>
    <w:rsid w:val="00F108E6"/>
    <w:rsid w:val="00F2138B"/>
    <w:rsid w:val="00F233C1"/>
    <w:rsid w:val="00F248C0"/>
    <w:rsid w:val="00F25858"/>
    <w:rsid w:val="00F5494A"/>
    <w:rsid w:val="00F74BB3"/>
    <w:rsid w:val="00F7696F"/>
    <w:rsid w:val="00F834DA"/>
    <w:rsid w:val="00F84CEB"/>
    <w:rsid w:val="00FA3B86"/>
    <w:rsid w:val="00FB4F87"/>
    <w:rsid w:val="00FD59B7"/>
    <w:rsid w:val="00FE2AE1"/>
    <w:rsid w:val="00FF31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777F1-0136-49C5-B9EC-19136FAD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D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37C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37CF0"/>
    <w:rPr>
      <w:rFonts w:asciiTheme="majorHAnsi" w:eastAsiaTheme="majorEastAsia" w:hAnsiTheme="majorHAnsi" w:cstheme="majorBidi"/>
      <w:b/>
      <w:bCs/>
      <w:color w:val="4F81BD" w:themeColor="accent1"/>
      <w:sz w:val="26"/>
      <w:szCs w:val="26"/>
    </w:rPr>
  </w:style>
  <w:style w:type="character" w:customStyle="1" w:styleId="icon">
    <w:name w:val="icon"/>
    <w:basedOn w:val="DefaultParagraphFont"/>
    <w:rsid w:val="00D40239"/>
  </w:style>
  <w:style w:type="character" w:styleId="Hyperlink">
    <w:name w:val="Hyperlink"/>
    <w:basedOn w:val="DefaultParagraphFont"/>
    <w:uiPriority w:val="99"/>
    <w:unhideWhenUsed/>
    <w:rsid w:val="006170E7"/>
    <w:rPr>
      <w:color w:val="0000FF" w:themeColor="hyperlink"/>
      <w:u w:val="single"/>
    </w:rPr>
  </w:style>
  <w:style w:type="paragraph" w:styleId="BalloonText">
    <w:name w:val="Balloon Text"/>
    <w:basedOn w:val="Normal"/>
    <w:link w:val="BalloonTextChar"/>
    <w:uiPriority w:val="99"/>
    <w:semiHidden/>
    <w:unhideWhenUsed/>
    <w:rsid w:val="00092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B11"/>
    <w:rPr>
      <w:rFonts w:ascii="Tahoma" w:hAnsi="Tahoma" w:cs="Tahoma"/>
      <w:sz w:val="16"/>
      <w:szCs w:val="16"/>
    </w:rPr>
  </w:style>
  <w:style w:type="character" w:customStyle="1" w:styleId="slug-vol">
    <w:name w:val="slug-vol"/>
    <w:basedOn w:val="DefaultParagraphFont"/>
    <w:rsid w:val="00E77728"/>
  </w:style>
  <w:style w:type="character" w:customStyle="1" w:styleId="slug-issue">
    <w:name w:val="slug-issue"/>
    <w:basedOn w:val="DefaultParagraphFont"/>
    <w:rsid w:val="00E77728"/>
  </w:style>
  <w:style w:type="paragraph" w:styleId="ListParagraph">
    <w:name w:val="List Paragraph"/>
    <w:basedOn w:val="Normal"/>
    <w:uiPriority w:val="34"/>
    <w:qFormat/>
    <w:rsid w:val="00A3521C"/>
    <w:pPr>
      <w:ind w:left="720"/>
      <w:contextualSpacing/>
    </w:pPr>
  </w:style>
  <w:style w:type="character" w:customStyle="1" w:styleId="Heading1Char">
    <w:name w:val="Heading 1 Char"/>
    <w:basedOn w:val="DefaultParagraphFont"/>
    <w:link w:val="Heading1"/>
    <w:uiPriority w:val="9"/>
    <w:rsid w:val="00531DCA"/>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F7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9233">
      <w:bodyDiv w:val="1"/>
      <w:marLeft w:val="0"/>
      <w:marRight w:val="0"/>
      <w:marTop w:val="0"/>
      <w:marBottom w:val="0"/>
      <w:divBdr>
        <w:top w:val="none" w:sz="0" w:space="0" w:color="auto"/>
        <w:left w:val="none" w:sz="0" w:space="0" w:color="auto"/>
        <w:bottom w:val="none" w:sz="0" w:space="0" w:color="auto"/>
        <w:right w:val="none" w:sz="0" w:space="0" w:color="auto"/>
      </w:divBdr>
      <w:divsChild>
        <w:div w:id="1285844646">
          <w:marLeft w:val="0"/>
          <w:marRight w:val="0"/>
          <w:marTop w:val="0"/>
          <w:marBottom w:val="0"/>
          <w:divBdr>
            <w:top w:val="none" w:sz="0" w:space="0" w:color="auto"/>
            <w:left w:val="none" w:sz="0" w:space="0" w:color="auto"/>
            <w:bottom w:val="none" w:sz="0" w:space="0" w:color="auto"/>
            <w:right w:val="none" w:sz="0" w:space="0" w:color="auto"/>
          </w:divBdr>
          <w:divsChild>
            <w:div w:id="630750125">
              <w:marLeft w:val="2685"/>
              <w:marRight w:val="0"/>
              <w:marTop w:val="0"/>
              <w:marBottom w:val="0"/>
              <w:divBdr>
                <w:top w:val="none" w:sz="0" w:space="0" w:color="auto"/>
                <w:left w:val="none" w:sz="0" w:space="0" w:color="auto"/>
                <w:bottom w:val="none" w:sz="0" w:space="0" w:color="auto"/>
                <w:right w:val="none" w:sz="0" w:space="0" w:color="auto"/>
              </w:divBdr>
              <w:divsChild>
                <w:div w:id="1299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32373">
      <w:bodyDiv w:val="1"/>
      <w:marLeft w:val="0"/>
      <w:marRight w:val="0"/>
      <w:marTop w:val="0"/>
      <w:marBottom w:val="0"/>
      <w:divBdr>
        <w:top w:val="none" w:sz="0" w:space="0" w:color="auto"/>
        <w:left w:val="none" w:sz="0" w:space="0" w:color="auto"/>
        <w:bottom w:val="none" w:sz="0" w:space="0" w:color="auto"/>
        <w:right w:val="none" w:sz="0" w:space="0" w:color="auto"/>
      </w:divBdr>
      <w:divsChild>
        <w:div w:id="1302736669">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1141923892">
                  <w:marLeft w:val="0"/>
                  <w:marRight w:val="0"/>
                  <w:marTop w:val="0"/>
                  <w:marBottom w:val="0"/>
                  <w:divBdr>
                    <w:top w:val="none" w:sz="0" w:space="0" w:color="auto"/>
                    <w:left w:val="none" w:sz="0" w:space="0" w:color="auto"/>
                    <w:bottom w:val="none" w:sz="0" w:space="0" w:color="auto"/>
                    <w:right w:val="none" w:sz="0" w:space="0" w:color="auto"/>
                  </w:divBdr>
                  <w:divsChild>
                    <w:div w:id="414523132">
                      <w:marLeft w:val="0"/>
                      <w:marRight w:val="0"/>
                      <w:marTop w:val="0"/>
                      <w:marBottom w:val="0"/>
                      <w:divBdr>
                        <w:top w:val="single" w:sz="2" w:space="0" w:color="D9D9D9"/>
                        <w:left w:val="single" w:sz="6" w:space="0" w:color="D9D9D9"/>
                        <w:bottom w:val="single" w:sz="2" w:space="0" w:color="D9D9D9"/>
                        <w:right w:val="single" w:sz="6" w:space="0" w:color="D9D9D9"/>
                      </w:divBdr>
                      <w:divsChild>
                        <w:div w:id="1112214262">
                          <w:marLeft w:val="0"/>
                          <w:marRight w:val="0"/>
                          <w:marTop w:val="0"/>
                          <w:marBottom w:val="0"/>
                          <w:divBdr>
                            <w:top w:val="none" w:sz="0" w:space="0" w:color="auto"/>
                            <w:left w:val="none" w:sz="0" w:space="0" w:color="auto"/>
                            <w:bottom w:val="none" w:sz="0" w:space="0" w:color="auto"/>
                            <w:right w:val="none" w:sz="0" w:space="0" w:color="auto"/>
                          </w:divBdr>
                          <w:divsChild>
                            <w:div w:id="1365592334">
                              <w:marLeft w:val="0"/>
                              <w:marRight w:val="0"/>
                              <w:marTop w:val="0"/>
                              <w:marBottom w:val="0"/>
                              <w:divBdr>
                                <w:top w:val="none" w:sz="0" w:space="0" w:color="auto"/>
                                <w:left w:val="none" w:sz="0" w:space="0" w:color="auto"/>
                                <w:bottom w:val="none" w:sz="0" w:space="0" w:color="auto"/>
                                <w:right w:val="none" w:sz="0" w:space="0" w:color="auto"/>
                              </w:divBdr>
                              <w:divsChild>
                                <w:div w:id="1129206385">
                                  <w:marLeft w:val="0"/>
                                  <w:marRight w:val="0"/>
                                  <w:marTop w:val="0"/>
                                  <w:marBottom w:val="0"/>
                                  <w:divBdr>
                                    <w:top w:val="none" w:sz="0" w:space="0" w:color="auto"/>
                                    <w:left w:val="none" w:sz="0" w:space="0" w:color="auto"/>
                                    <w:bottom w:val="none" w:sz="0" w:space="0" w:color="auto"/>
                                    <w:right w:val="none" w:sz="0" w:space="0" w:color="auto"/>
                                  </w:divBdr>
                                  <w:divsChild>
                                    <w:div w:id="131722526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article/pii/S1877042810002946" TargetMode="External"/><Relationship Id="rId5" Type="http://schemas.openxmlformats.org/officeDocument/2006/relationships/hyperlink" Target="http://www.library.auckland.ac.nz/subjects/linguistics/course-pages/langtch74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Batstone</dc:creator>
  <cp:lastModifiedBy>Rob Batstone</cp:lastModifiedBy>
  <cp:revision>3</cp:revision>
  <cp:lastPrinted>2016-01-21T01:04:00Z</cp:lastPrinted>
  <dcterms:created xsi:type="dcterms:W3CDTF">2016-07-06T05:00:00Z</dcterms:created>
  <dcterms:modified xsi:type="dcterms:W3CDTF">2016-07-06T06:30:00Z</dcterms:modified>
</cp:coreProperties>
</file>