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A75F9" w:rsidRPr="001C267A" w:rsidRDefault="001A75F9" w:rsidP="001A75F9">
      <w:pPr>
        <w:pBdr>
          <w:bottom w:val="single" w:sz="4" w:space="1" w:color="auto"/>
        </w:pBdr>
        <w:spacing w:after="200" w:line="276" w:lineRule="auto"/>
        <w:rPr>
          <w:rFonts w:asciiTheme="minorHAnsi" w:hAnsiTheme="minorHAnsi"/>
          <w:b/>
          <w:bCs/>
          <w:szCs w:val="28"/>
          <w:lang w:val="en-NZ" w:eastAsia="zh-CN"/>
        </w:rPr>
      </w:pPr>
      <w:r>
        <w:rPr>
          <w:rFonts w:asciiTheme="minorHAnsi" w:hAnsiTheme="minorHAnsi" w:cs="Courier New"/>
          <w:b/>
          <w:bCs/>
          <w:szCs w:val="28"/>
          <w:lang w:val="en-NZ" w:eastAsia="zh-CN"/>
        </w:rPr>
        <w:t>LECTORIAL</w:t>
      </w:r>
      <w:r w:rsidRPr="001C267A">
        <w:rPr>
          <w:rFonts w:asciiTheme="minorHAnsi" w:hAnsiTheme="minorHAnsi" w:cs="Courier New"/>
          <w:b/>
          <w:bCs/>
          <w:szCs w:val="28"/>
          <w:lang w:val="en-NZ" w:eastAsia="zh-CN"/>
        </w:rPr>
        <w:t xml:space="preserve"> PROGRAMME</w:t>
      </w:r>
    </w:p>
    <w:p w:rsidR="001A75F9" w:rsidRDefault="001A75F9" w:rsidP="001A75F9">
      <w:pPr>
        <w:rPr>
          <w:rFonts w:asciiTheme="minorHAnsi" w:hAnsiTheme="minorHAnsi"/>
        </w:rPr>
      </w:pPr>
      <w:r>
        <w:rPr>
          <w:rFonts w:asciiTheme="minorHAnsi" w:hAnsiTheme="minorHAnsi"/>
        </w:rPr>
        <w:t>This course has one lectorial in place of lectorials. You must attend this class.</w:t>
      </w:r>
    </w:p>
    <w:p w:rsidR="001A75F9" w:rsidRDefault="001A75F9" w:rsidP="001A75F9">
      <w:pPr>
        <w:rPr>
          <w:rFonts w:asciiTheme="minorHAnsi" w:hAnsiTheme="minorHAnsi"/>
        </w:rPr>
      </w:pPr>
    </w:p>
    <w:p w:rsidR="001A75F9" w:rsidRDefault="001A75F9" w:rsidP="001A75F9">
      <w:pPr>
        <w:rPr>
          <w:rFonts w:asciiTheme="minorHAnsi" w:hAnsiTheme="minorHAnsi"/>
        </w:rPr>
      </w:pPr>
      <w:r>
        <w:rPr>
          <w:rFonts w:asciiTheme="minorHAnsi" w:hAnsiTheme="minorHAnsi"/>
        </w:rPr>
        <w:t>Each lectorial will begin with an in class quiz, based on the assigned reading. Combined these quizzes will provide 20% of your grade (see coursework requirement s for details).</w:t>
      </w:r>
    </w:p>
    <w:p w:rsidR="001A75F9" w:rsidRDefault="001A75F9" w:rsidP="001A75F9">
      <w:pPr>
        <w:rPr>
          <w:rFonts w:asciiTheme="minorHAnsi" w:hAnsiTheme="minorHAnsi"/>
        </w:rPr>
      </w:pPr>
    </w:p>
    <w:p w:rsidR="001A75F9" w:rsidRPr="00806716" w:rsidRDefault="001A75F9" w:rsidP="001A75F9">
      <w:pPr>
        <w:rPr>
          <w:rFonts w:asciiTheme="minorHAnsi" w:hAnsiTheme="minorHAnsi"/>
        </w:rPr>
      </w:pPr>
      <w:r w:rsidRPr="00806716">
        <w:rPr>
          <w:rFonts w:asciiTheme="minorHAnsi" w:hAnsiTheme="minorHAnsi"/>
        </w:rPr>
        <w:t xml:space="preserve">To prepare for each </w:t>
      </w:r>
      <w:r>
        <w:rPr>
          <w:rFonts w:asciiTheme="minorHAnsi" w:hAnsiTheme="minorHAnsi"/>
        </w:rPr>
        <w:t>lec</w:t>
      </w:r>
      <w:r w:rsidRPr="00806716">
        <w:rPr>
          <w:rFonts w:asciiTheme="minorHAnsi" w:hAnsiTheme="minorHAnsi"/>
        </w:rPr>
        <w:t xml:space="preserve">torial you are required to do the set readings, all of which are in this guide. To help you think about the reading, questions have been set for each </w:t>
      </w:r>
      <w:r>
        <w:rPr>
          <w:rFonts w:asciiTheme="minorHAnsi" w:hAnsiTheme="minorHAnsi"/>
        </w:rPr>
        <w:t>lectorial</w:t>
      </w:r>
      <w:r w:rsidRPr="00806716">
        <w:rPr>
          <w:rFonts w:asciiTheme="minorHAnsi" w:hAnsiTheme="minorHAnsi"/>
        </w:rPr>
        <w:t xml:space="preserve">. </w:t>
      </w:r>
      <w:r>
        <w:rPr>
          <w:rFonts w:asciiTheme="minorHAnsi" w:hAnsiTheme="minorHAnsi"/>
        </w:rPr>
        <w:t>(</w:t>
      </w:r>
      <w:proofErr w:type="gramStart"/>
      <w:r>
        <w:rPr>
          <w:rFonts w:asciiTheme="minorHAnsi" w:hAnsiTheme="minorHAnsi"/>
        </w:rPr>
        <w:t>these</w:t>
      </w:r>
      <w:proofErr w:type="gramEnd"/>
      <w:r>
        <w:rPr>
          <w:rFonts w:asciiTheme="minorHAnsi" w:hAnsiTheme="minorHAnsi"/>
        </w:rPr>
        <w:t xml:space="preserve"> are discussion questions – your in-class questionnaires will be different).</w:t>
      </w:r>
      <w:r w:rsidRPr="00806716">
        <w:rPr>
          <w:rFonts w:asciiTheme="minorHAnsi" w:hAnsiTheme="minorHAnsi"/>
        </w:rPr>
        <w:t xml:space="preserve">In general, when reading history you should be thinking about who wrote this and when, what is their main hypothesis or argument (as distinct from just the narrative content of the piece), and what is your critical response to the work. Are you convinced by the argument? If so, why? </w:t>
      </w:r>
      <w:proofErr w:type="gramStart"/>
      <w:r w:rsidRPr="00806716">
        <w:rPr>
          <w:rFonts w:asciiTheme="minorHAnsi" w:hAnsiTheme="minorHAnsi"/>
        </w:rPr>
        <w:t>If not, why not?</w:t>
      </w:r>
      <w:proofErr w:type="gramEnd"/>
      <w:r w:rsidRPr="00806716">
        <w:rPr>
          <w:rFonts w:asciiTheme="minorHAnsi" w:hAnsiTheme="minorHAnsi"/>
        </w:rPr>
        <w:t xml:space="preserve"> Is their evidence compelling? Are there other sources they could have used, or other interpretations they could have placed on the material? How do the primary documents impact on your reading of the secondary source?</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 xml:space="preserve">Week 1: </w:t>
      </w:r>
    </w:p>
    <w:p w:rsidR="001A75F9" w:rsidRPr="00806716" w:rsidRDefault="001A75F9" w:rsidP="001A75F9">
      <w:pPr>
        <w:rPr>
          <w:rFonts w:asciiTheme="minorHAnsi" w:hAnsiTheme="minorHAnsi"/>
        </w:rPr>
      </w:pPr>
      <w:r w:rsidRPr="00806716">
        <w:rPr>
          <w:rFonts w:asciiTheme="minorHAnsi" w:hAnsiTheme="minorHAnsi"/>
        </w:rPr>
        <w:t xml:space="preserve">No </w:t>
      </w:r>
      <w:r>
        <w:rPr>
          <w:rFonts w:asciiTheme="minorHAnsi" w:hAnsiTheme="minorHAnsi"/>
        </w:rPr>
        <w:t>lecto</w:t>
      </w:r>
      <w:r w:rsidRPr="00806716">
        <w:rPr>
          <w:rFonts w:asciiTheme="minorHAnsi" w:hAnsiTheme="minorHAnsi"/>
        </w:rPr>
        <w:t>rials this week.</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 xml:space="preserve">Week 2: At Home in New Zealand </w:t>
      </w:r>
    </w:p>
    <w:p w:rsidR="001A75F9" w:rsidRPr="00806716" w:rsidRDefault="001A75F9" w:rsidP="001A75F9">
      <w:pPr>
        <w:rPr>
          <w:rFonts w:asciiTheme="minorHAnsi" w:hAnsiTheme="minorHAnsi"/>
        </w:rPr>
      </w:pPr>
      <w:r w:rsidRPr="00806716">
        <w:rPr>
          <w:rFonts w:asciiTheme="minorHAnsi" w:hAnsiTheme="minorHAnsi"/>
        </w:rPr>
        <w:t xml:space="preserve">Reading: Giselle Byrnes, ‘“A dead sheet covered with meaningless words?” </w:t>
      </w:r>
      <w:proofErr w:type="gramStart"/>
      <w:r w:rsidRPr="00806716">
        <w:rPr>
          <w:rFonts w:asciiTheme="minorHAnsi" w:hAnsiTheme="minorHAnsi"/>
        </w:rPr>
        <w:t xml:space="preserve">Place Names and the Cultural Colonization of Tauranga’, </w:t>
      </w:r>
      <w:r w:rsidRPr="00806716">
        <w:rPr>
          <w:rFonts w:asciiTheme="minorHAnsi" w:hAnsiTheme="minorHAnsi"/>
          <w:i/>
        </w:rPr>
        <w:t>New Zealand Journal of History</w:t>
      </w:r>
      <w:r w:rsidRPr="00806716">
        <w:rPr>
          <w:rFonts w:asciiTheme="minorHAnsi" w:hAnsiTheme="minorHAnsi"/>
        </w:rPr>
        <w:t>, 36, 1, 2002, pp.18–35.</w:t>
      </w:r>
      <w:proofErr w:type="gramEnd"/>
    </w:p>
    <w:p w:rsidR="001A75F9" w:rsidRDefault="001A75F9" w:rsidP="001A75F9">
      <w:pPr>
        <w:rPr>
          <w:rFonts w:asciiTheme="minorHAnsi" w:hAnsiTheme="minorHAnsi"/>
        </w:rPr>
      </w:pPr>
    </w:p>
    <w:p w:rsidR="001A75F9" w:rsidRDefault="001A75F9" w:rsidP="001A75F9">
      <w:pPr>
        <w:rPr>
          <w:rFonts w:asciiTheme="minorHAnsi" w:hAnsiTheme="minorHAnsi"/>
        </w:rPr>
      </w:pPr>
      <w:r w:rsidRPr="00806716">
        <w:rPr>
          <w:rFonts w:asciiTheme="minorHAnsi" w:hAnsiTheme="minorHAnsi"/>
        </w:rPr>
        <w:t>Questions: What is ‘cultural colonization’? How is Byrnes using the idea of cultural colonization to rethink the naming of Tauranga?</w:t>
      </w:r>
    </w:p>
    <w:p w:rsidR="001A75F9" w:rsidRPr="00806716" w:rsidRDefault="001A75F9" w:rsidP="001A75F9">
      <w:pPr>
        <w:rPr>
          <w:rFonts w:asciiTheme="minorHAnsi" w:hAnsiTheme="minorHAnsi"/>
        </w:rPr>
      </w:pPr>
    </w:p>
    <w:p w:rsidR="001A75F9" w:rsidRPr="00806716" w:rsidRDefault="001A75F9" w:rsidP="001A75F9">
      <w:pPr>
        <w:rPr>
          <w:rFonts w:asciiTheme="minorHAnsi" w:hAnsiTheme="minorHAnsi"/>
          <w:b/>
        </w:rPr>
      </w:pPr>
      <w:r w:rsidRPr="00806716">
        <w:rPr>
          <w:rFonts w:asciiTheme="minorHAnsi" w:hAnsiTheme="minorHAnsi"/>
          <w:b/>
        </w:rPr>
        <w:t>Week 3: Tourism at Home and Abroad</w:t>
      </w:r>
    </w:p>
    <w:p w:rsidR="001A75F9" w:rsidRDefault="001A75F9" w:rsidP="001A75F9">
      <w:pPr>
        <w:rPr>
          <w:rFonts w:asciiTheme="minorHAnsi" w:hAnsiTheme="minorHAnsi"/>
        </w:rPr>
      </w:pPr>
      <w:r w:rsidRPr="00806716">
        <w:rPr>
          <w:rFonts w:asciiTheme="minorHAnsi" w:hAnsiTheme="minorHAnsi"/>
        </w:rPr>
        <w:t xml:space="preserve">Reading: Felicity Barnes, </w:t>
      </w:r>
      <w:r>
        <w:rPr>
          <w:rFonts w:asciiTheme="minorHAnsi" w:hAnsiTheme="minorHAnsi"/>
        </w:rPr>
        <w:t>‘New Zealand’s London’,</w:t>
      </w:r>
      <w:r w:rsidRPr="00806716">
        <w:rPr>
          <w:rFonts w:asciiTheme="minorHAnsi" w:hAnsiTheme="minorHAnsi"/>
        </w:rPr>
        <w:t xml:space="preserve"> </w:t>
      </w:r>
      <w:r w:rsidRPr="00806716">
        <w:rPr>
          <w:rFonts w:asciiTheme="minorHAnsi" w:hAnsiTheme="minorHAnsi"/>
          <w:i/>
        </w:rPr>
        <w:t>New Zealand’s London: A Colony and its Metropolis</w:t>
      </w:r>
      <w:r w:rsidRPr="00806716">
        <w:rPr>
          <w:rFonts w:asciiTheme="minorHAnsi" w:hAnsiTheme="minorHAnsi"/>
        </w:rPr>
        <w:t xml:space="preserve">, </w:t>
      </w:r>
      <w:r>
        <w:rPr>
          <w:rFonts w:asciiTheme="minorHAnsi" w:hAnsiTheme="minorHAnsi"/>
        </w:rPr>
        <w:t>Auckland, 2012</w:t>
      </w:r>
      <w:r w:rsidRPr="00806716">
        <w:rPr>
          <w:rFonts w:asciiTheme="minorHAnsi" w:hAnsiTheme="minorHAnsi"/>
        </w:rPr>
        <w:t>, pp.</w:t>
      </w:r>
      <w:r>
        <w:rPr>
          <w:rFonts w:asciiTheme="minorHAnsi" w:hAnsiTheme="minorHAnsi"/>
        </w:rPr>
        <w:t>14-40</w:t>
      </w:r>
      <w:r w:rsidRPr="00806716">
        <w:rPr>
          <w:rFonts w:asciiTheme="minorHAnsi" w:hAnsiTheme="minorHAnsi"/>
        </w:rPr>
        <w:t>.</w:t>
      </w:r>
    </w:p>
    <w:p w:rsidR="001A75F9" w:rsidRPr="00806716" w:rsidRDefault="001A75F9" w:rsidP="001A75F9">
      <w:pPr>
        <w:rPr>
          <w:rFonts w:asciiTheme="minorHAnsi" w:hAnsiTheme="minorHAnsi"/>
        </w:rPr>
      </w:pPr>
    </w:p>
    <w:p w:rsidR="001A75F9" w:rsidRPr="00806716" w:rsidRDefault="001A75F9" w:rsidP="001A75F9">
      <w:pPr>
        <w:rPr>
          <w:rFonts w:asciiTheme="minorHAnsi" w:hAnsiTheme="minorHAnsi"/>
        </w:rPr>
      </w:pPr>
      <w:r w:rsidRPr="00806716">
        <w:rPr>
          <w:rFonts w:asciiTheme="minorHAnsi" w:hAnsiTheme="minorHAnsi"/>
        </w:rPr>
        <w:t>Questions</w:t>
      </w:r>
      <w:r>
        <w:rPr>
          <w:rFonts w:asciiTheme="minorHAnsi" w:hAnsiTheme="minorHAnsi"/>
        </w:rPr>
        <w:t>: Why does Barnes argue London was ‘familiar’? And ‘appropriated’? What are the consequences for ‘national identity’?</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Week 4: Media</w:t>
      </w:r>
    </w:p>
    <w:p w:rsidR="001A75F9" w:rsidRPr="00974BAC" w:rsidRDefault="001A75F9" w:rsidP="001A75F9">
      <w:pPr>
        <w:rPr>
          <w:rFonts w:asciiTheme="minorHAnsi" w:hAnsiTheme="minorHAnsi"/>
        </w:rPr>
      </w:pPr>
      <w:r w:rsidRPr="00806716">
        <w:rPr>
          <w:rFonts w:asciiTheme="minorHAnsi" w:hAnsiTheme="minorHAnsi"/>
        </w:rPr>
        <w:t xml:space="preserve">Reading: </w:t>
      </w:r>
      <w:r>
        <w:rPr>
          <w:rFonts w:asciiTheme="minorHAnsi" w:hAnsiTheme="minorHAnsi"/>
        </w:rPr>
        <w:t>Les Cleveland, ‘What They Liked: Movies and Modernity Downunder’</w:t>
      </w:r>
      <w:proofErr w:type="gramStart"/>
      <w:r>
        <w:rPr>
          <w:rFonts w:asciiTheme="minorHAnsi" w:hAnsiTheme="minorHAnsi"/>
        </w:rPr>
        <w:t>,</w:t>
      </w:r>
      <w:r w:rsidRPr="00552456">
        <w:rPr>
          <w:rFonts w:asciiTheme="minorHAnsi" w:hAnsiTheme="minorHAnsi"/>
          <w:i/>
        </w:rPr>
        <w:t>Journal</w:t>
      </w:r>
      <w:proofErr w:type="gramEnd"/>
      <w:r w:rsidRPr="00552456">
        <w:rPr>
          <w:rFonts w:asciiTheme="minorHAnsi" w:hAnsiTheme="minorHAnsi"/>
          <w:i/>
        </w:rPr>
        <w:t xml:space="preserve"> of Popular Culture</w:t>
      </w:r>
      <w:r>
        <w:rPr>
          <w:rFonts w:asciiTheme="minorHAnsi" w:hAnsiTheme="minorHAnsi"/>
          <w:i/>
        </w:rPr>
        <w:t xml:space="preserve">, </w:t>
      </w:r>
      <w:r>
        <w:rPr>
          <w:rFonts w:asciiTheme="minorHAnsi" w:hAnsiTheme="minorHAnsi"/>
        </w:rPr>
        <w:t xml:space="preserve">36, 44. </w:t>
      </w:r>
      <w:proofErr w:type="gramStart"/>
      <w:r>
        <w:rPr>
          <w:rFonts w:asciiTheme="minorHAnsi" w:hAnsiTheme="minorHAnsi"/>
        </w:rPr>
        <w:t>2003, pp.756-779.</w:t>
      </w:r>
      <w:proofErr w:type="gramEnd"/>
    </w:p>
    <w:p w:rsidR="001A75F9" w:rsidRDefault="001A75F9" w:rsidP="001A75F9">
      <w:pPr>
        <w:rPr>
          <w:rFonts w:asciiTheme="minorHAnsi" w:hAnsiTheme="minorHAnsi"/>
        </w:rPr>
      </w:pPr>
    </w:p>
    <w:p w:rsidR="001A75F9" w:rsidRPr="00806716" w:rsidRDefault="001A75F9" w:rsidP="001A75F9">
      <w:pPr>
        <w:rPr>
          <w:rFonts w:asciiTheme="minorHAnsi" w:hAnsiTheme="minorHAnsi"/>
        </w:rPr>
      </w:pPr>
      <w:r w:rsidRPr="00806716">
        <w:rPr>
          <w:rFonts w:asciiTheme="minorHAnsi" w:hAnsiTheme="minorHAnsi"/>
        </w:rPr>
        <w:t xml:space="preserve">Questions: </w:t>
      </w:r>
      <w:r>
        <w:rPr>
          <w:rFonts w:asciiTheme="minorHAnsi" w:hAnsiTheme="minorHAnsi"/>
        </w:rPr>
        <w:t xml:space="preserve">What aspects of modernity does Cleveland discuss?  What role did movies play? What part did </w:t>
      </w:r>
      <w:r w:rsidRPr="00806716">
        <w:rPr>
          <w:rFonts w:asciiTheme="minorHAnsi" w:hAnsiTheme="minorHAnsi"/>
        </w:rPr>
        <w:t xml:space="preserve">American popular culture </w:t>
      </w:r>
      <w:r>
        <w:rPr>
          <w:rFonts w:asciiTheme="minorHAnsi" w:hAnsiTheme="minorHAnsi"/>
        </w:rPr>
        <w:t>play</w:t>
      </w:r>
      <w:r w:rsidRPr="00806716">
        <w:rPr>
          <w:rFonts w:asciiTheme="minorHAnsi" w:hAnsiTheme="minorHAnsi"/>
        </w:rPr>
        <w:t>?</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 xml:space="preserve">Week 5: </w:t>
      </w:r>
      <w:r>
        <w:rPr>
          <w:rFonts w:asciiTheme="minorHAnsi" w:hAnsiTheme="minorHAnsi"/>
          <w:b/>
        </w:rPr>
        <w:t xml:space="preserve">Bodies </w:t>
      </w:r>
    </w:p>
    <w:p w:rsidR="001A75F9" w:rsidRPr="0045014F" w:rsidRDefault="001A75F9" w:rsidP="001A75F9">
      <w:pPr>
        <w:rPr>
          <w:rFonts w:asciiTheme="minorHAnsi" w:hAnsiTheme="minorHAnsi"/>
          <w:b/>
        </w:rPr>
      </w:pPr>
      <w:r w:rsidRPr="00806716">
        <w:rPr>
          <w:rFonts w:asciiTheme="minorHAnsi" w:hAnsiTheme="minorHAnsi"/>
        </w:rPr>
        <w:t xml:space="preserve">Reading: Kathryn Rountree, ‘Re-Making the Maori Female Body: Marianne Williams’s Mission in the Bay of Islands’, </w:t>
      </w:r>
      <w:r w:rsidRPr="00806716">
        <w:rPr>
          <w:rFonts w:asciiTheme="minorHAnsi" w:hAnsiTheme="minorHAnsi"/>
          <w:i/>
        </w:rPr>
        <w:t>Journal of Pacific History</w:t>
      </w:r>
      <w:r w:rsidRPr="00806716">
        <w:rPr>
          <w:rFonts w:asciiTheme="minorHAnsi" w:hAnsiTheme="minorHAnsi"/>
        </w:rPr>
        <w:t>, 35, 1, 2000, pp.49–66.</w:t>
      </w:r>
    </w:p>
    <w:p w:rsidR="001A75F9" w:rsidRDefault="001A75F9" w:rsidP="001A75F9">
      <w:pPr>
        <w:rPr>
          <w:rFonts w:asciiTheme="minorHAnsi" w:hAnsiTheme="minorHAnsi"/>
        </w:rPr>
      </w:pPr>
    </w:p>
    <w:p w:rsidR="001A75F9" w:rsidRPr="00806716" w:rsidRDefault="001A75F9" w:rsidP="001A75F9">
      <w:pPr>
        <w:rPr>
          <w:rFonts w:asciiTheme="minorHAnsi" w:hAnsiTheme="minorHAnsi"/>
        </w:rPr>
      </w:pPr>
      <w:r w:rsidRPr="00806716">
        <w:rPr>
          <w:rFonts w:asciiTheme="minorHAnsi" w:hAnsiTheme="minorHAnsi"/>
        </w:rPr>
        <w:t>Questions: In what ways, according to Rountree, did Marianne Williams ‘re-make’ (or try to re-make) Maori women? How successful were women like Williams?</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 xml:space="preserve">Week 6: </w:t>
      </w:r>
      <w:r>
        <w:rPr>
          <w:rFonts w:asciiTheme="minorHAnsi" w:hAnsiTheme="minorHAnsi"/>
          <w:b/>
        </w:rPr>
        <w:t>Bodies</w:t>
      </w:r>
    </w:p>
    <w:p w:rsidR="001A75F9" w:rsidRPr="00806716" w:rsidRDefault="001A75F9" w:rsidP="001A75F9">
      <w:pPr>
        <w:rPr>
          <w:rFonts w:asciiTheme="minorHAnsi" w:hAnsiTheme="minorHAnsi"/>
        </w:rPr>
      </w:pPr>
      <w:r>
        <w:rPr>
          <w:rFonts w:asciiTheme="minorHAnsi" w:hAnsiTheme="minorHAnsi"/>
        </w:rPr>
        <w:t>Reading: Marianne Schultz, ‘</w:t>
      </w:r>
      <w:r w:rsidRPr="00C50F36">
        <w:rPr>
          <w:rFonts w:asciiTheme="minorHAnsi" w:hAnsiTheme="minorHAnsi"/>
        </w:rPr>
        <w:t>Sons of the Empire’: Dance and the New Zealand Male</w:t>
      </w:r>
      <w:r>
        <w:rPr>
          <w:rFonts w:asciiTheme="minorHAnsi" w:hAnsiTheme="minorHAnsi"/>
        </w:rPr>
        <w:t xml:space="preserve">’, </w:t>
      </w:r>
      <w:r w:rsidRPr="00C50F36">
        <w:rPr>
          <w:rFonts w:asciiTheme="minorHAnsi" w:hAnsiTheme="minorHAnsi"/>
          <w:i/>
        </w:rPr>
        <w:t>Dance Research</w:t>
      </w:r>
      <w:r>
        <w:rPr>
          <w:rFonts w:asciiTheme="minorHAnsi" w:hAnsiTheme="minorHAnsi"/>
        </w:rPr>
        <w:t>,</w:t>
      </w:r>
      <w:r w:rsidRPr="00C50F36">
        <w:rPr>
          <w:rFonts w:asciiTheme="minorHAnsi" w:hAnsiTheme="minorHAnsi"/>
        </w:rPr>
        <w:t xml:space="preserve"> 29, 1, </w:t>
      </w:r>
      <w:r>
        <w:rPr>
          <w:rFonts w:asciiTheme="minorHAnsi" w:hAnsiTheme="minorHAnsi"/>
        </w:rPr>
        <w:t>2011, pp.</w:t>
      </w:r>
      <w:r w:rsidRPr="00C50F36">
        <w:rPr>
          <w:rFonts w:asciiTheme="minorHAnsi" w:hAnsiTheme="minorHAnsi"/>
        </w:rPr>
        <w:t xml:space="preserve"> 19-42</w:t>
      </w:r>
      <w:r>
        <w:rPr>
          <w:rFonts w:asciiTheme="minorHAnsi" w:hAnsiTheme="minorHAnsi"/>
        </w:rPr>
        <w:t>.</w:t>
      </w:r>
    </w:p>
    <w:p w:rsidR="001A75F9" w:rsidRDefault="001A75F9" w:rsidP="001A75F9">
      <w:pPr>
        <w:rPr>
          <w:rFonts w:asciiTheme="minorHAnsi" w:hAnsiTheme="minorHAnsi"/>
          <w:b/>
        </w:rPr>
      </w:pPr>
    </w:p>
    <w:p w:rsidR="001A75F9" w:rsidRPr="00806716" w:rsidRDefault="001A75F9" w:rsidP="001A75F9">
      <w:pPr>
        <w:rPr>
          <w:rFonts w:asciiTheme="minorHAnsi" w:hAnsiTheme="minorHAnsi"/>
        </w:rPr>
      </w:pPr>
      <w:r w:rsidRPr="00806716">
        <w:rPr>
          <w:rFonts w:asciiTheme="minorHAnsi" w:hAnsiTheme="minorHAnsi"/>
          <w:b/>
        </w:rPr>
        <w:t xml:space="preserve">Week </w:t>
      </w:r>
      <w:r>
        <w:rPr>
          <w:rFonts w:asciiTheme="minorHAnsi" w:hAnsiTheme="minorHAnsi"/>
          <w:b/>
        </w:rPr>
        <w:t>7</w:t>
      </w:r>
      <w:r w:rsidRPr="00806716">
        <w:rPr>
          <w:rFonts w:asciiTheme="minorHAnsi" w:hAnsiTheme="minorHAnsi"/>
          <w:b/>
        </w:rPr>
        <w:t>: Holidays</w:t>
      </w:r>
    </w:p>
    <w:p w:rsidR="001A75F9" w:rsidRPr="00806716" w:rsidRDefault="001A75F9" w:rsidP="001A75F9">
      <w:pPr>
        <w:rPr>
          <w:rFonts w:asciiTheme="minorHAnsi" w:hAnsiTheme="minorHAnsi"/>
        </w:rPr>
      </w:pPr>
      <w:r w:rsidRPr="00806716">
        <w:rPr>
          <w:rFonts w:asciiTheme="minorHAnsi" w:hAnsiTheme="minorHAnsi"/>
        </w:rPr>
        <w:t xml:space="preserve">Reading: Alison Clarke, ‘“With one accord rejoice on this glad day”: Celebrating the Monarchy in Nineteenth-Century Otago’, </w:t>
      </w:r>
      <w:r w:rsidRPr="00806716">
        <w:rPr>
          <w:rFonts w:asciiTheme="minorHAnsi" w:hAnsiTheme="minorHAnsi"/>
          <w:i/>
        </w:rPr>
        <w:t>New Zealand Journal of History</w:t>
      </w:r>
      <w:r w:rsidRPr="00806716">
        <w:rPr>
          <w:rFonts w:asciiTheme="minorHAnsi" w:hAnsiTheme="minorHAnsi"/>
        </w:rPr>
        <w:t xml:space="preserve">, 36, 2, 2002, pp.137–60. </w:t>
      </w:r>
    </w:p>
    <w:p w:rsidR="001A75F9" w:rsidRDefault="001A75F9" w:rsidP="001A75F9">
      <w:pPr>
        <w:rPr>
          <w:rFonts w:asciiTheme="minorHAnsi" w:hAnsiTheme="minorHAnsi"/>
        </w:rPr>
      </w:pPr>
    </w:p>
    <w:p w:rsidR="001A75F9" w:rsidRPr="00806716" w:rsidRDefault="001A75F9" w:rsidP="001A75F9">
      <w:pPr>
        <w:rPr>
          <w:rFonts w:asciiTheme="minorHAnsi" w:hAnsiTheme="minorHAnsi"/>
        </w:rPr>
      </w:pPr>
      <w:r w:rsidRPr="00806716">
        <w:rPr>
          <w:rFonts w:asciiTheme="minorHAnsi" w:hAnsiTheme="minorHAnsi"/>
        </w:rPr>
        <w:t>Questions: What is Clarke’s central argument regarding the ways the people of Otago celebrated the monarchy? How does she defend her position, and what do you think the weaknesses of her analysis are?</w:t>
      </w:r>
    </w:p>
    <w:p w:rsidR="001A75F9" w:rsidRDefault="001A75F9" w:rsidP="001A75F9">
      <w:pPr>
        <w:rPr>
          <w:rFonts w:asciiTheme="minorHAnsi" w:hAnsiTheme="minorHAnsi"/>
        </w:rPr>
      </w:pPr>
    </w:p>
    <w:p w:rsidR="001A75F9" w:rsidRPr="00806716" w:rsidRDefault="001A75F9" w:rsidP="001A75F9">
      <w:pPr>
        <w:rPr>
          <w:rFonts w:asciiTheme="minorHAnsi" w:hAnsiTheme="minorHAnsi"/>
        </w:rPr>
      </w:pPr>
      <w:r w:rsidRPr="00806716">
        <w:rPr>
          <w:rFonts w:asciiTheme="minorHAnsi" w:hAnsiTheme="minorHAnsi"/>
          <w:b/>
        </w:rPr>
        <w:t xml:space="preserve">Week </w:t>
      </w:r>
      <w:r>
        <w:rPr>
          <w:rFonts w:asciiTheme="minorHAnsi" w:hAnsiTheme="minorHAnsi"/>
          <w:b/>
        </w:rPr>
        <w:t>8</w:t>
      </w:r>
      <w:r w:rsidRPr="00806716">
        <w:rPr>
          <w:rFonts w:asciiTheme="minorHAnsi" w:hAnsiTheme="minorHAnsi"/>
          <w:b/>
        </w:rPr>
        <w:t>:  ANZAC</w:t>
      </w:r>
    </w:p>
    <w:p w:rsidR="001A75F9" w:rsidRPr="00806716" w:rsidRDefault="001A75F9" w:rsidP="001A75F9">
      <w:pPr>
        <w:rPr>
          <w:rFonts w:asciiTheme="minorHAnsi" w:hAnsiTheme="minorHAnsi"/>
        </w:rPr>
      </w:pPr>
      <w:r w:rsidRPr="00806716">
        <w:rPr>
          <w:rFonts w:asciiTheme="minorHAnsi" w:hAnsiTheme="minorHAnsi"/>
        </w:rPr>
        <w:t xml:space="preserve">Reading: Scott Worthy, ‘A Debt of Honour: New Zealanders’ First Anzac Days’, </w:t>
      </w:r>
      <w:r w:rsidRPr="00806716">
        <w:rPr>
          <w:rFonts w:asciiTheme="minorHAnsi" w:hAnsiTheme="minorHAnsi"/>
          <w:i/>
        </w:rPr>
        <w:t>New Zealand Journal of History</w:t>
      </w:r>
      <w:r w:rsidRPr="00806716">
        <w:rPr>
          <w:rFonts w:asciiTheme="minorHAnsi" w:hAnsiTheme="minorHAnsi"/>
        </w:rPr>
        <w:t>, 36, 2, 2002, pp.185–200.</w:t>
      </w:r>
    </w:p>
    <w:p w:rsidR="001A75F9" w:rsidRDefault="001A75F9" w:rsidP="001A75F9">
      <w:pPr>
        <w:rPr>
          <w:rFonts w:asciiTheme="minorHAnsi" w:hAnsiTheme="minorHAnsi"/>
        </w:rPr>
      </w:pPr>
    </w:p>
    <w:p w:rsidR="001A75F9" w:rsidRDefault="001A75F9" w:rsidP="001A75F9">
      <w:pPr>
        <w:rPr>
          <w:rFonts w:asciiTheme="minorHAnsi" w:hAnsiTheme="minorHAnsi"/>
        </w:rPr>
      </w:pPr>
      <w:r w:rsidRPr="00806716">
        <w:rPr>
          <w:rFonts w:asciiTheme="minorHAnsi" w:hAnsiTheme="minorHAnsi"/>
        </w:rPr>
        <w:t>Questions: In what ways does Worthy challenge the ‘received interpretation’ of Anzac Day? Are you convinced by his revisionist account? Why/why not?</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 xml:space="preserve">Week </w:t>
      </w:r>
      <w:r>
        <w:rPr>
          <w:rFonts w:asciiTheme="minorHAnsi" w:hAnsiTheme="minorHAnsi"/>
          <w:b/>
        </w:rPr>
        <w:t>9</w:t>
      </w:r>
      <w:r w:rsidRPr="00806716">
        <w:rPr>
          <w:rFonts w:asciiTheme="minorHAnsi" w:hAnsiTheme="minorHAnsi"/>
          <w:b/>
        </w:rPr>
        <w:t xml:space="preserve">: The Rural Myth </w:t>
      </w:r>
    </w:p>
    <w:p w:rsidR="001A75F9" w:rsidRDefault="001A75F9" w:rsidP="001A75F9">
      <w:pPr>
        <w:rPr>
          <w:rFonts w:asciiTheme="minorHAnsi" w:hAnsiTheme="minorHAnsi"/>
        </w:rPr>
      </w:pPr>
    </w:p>
    <w:p w:rsidR="001A75F9" w:rsidRDefault="001A75F9" w:rsidP="001A75F9">
      <w:pPr>
        <w:rPr>
          <w:rFonts w:asciiTheme="minorHAnsi" w:hAnsiTheme="minorHAnsi"/>
        </w:rPr>
      </w:pPr>
      <w:r w:rsidRPr="00806716">
        <w:rPr>
          <w:rFonts w:asciiTheme="minorHAnsi" w:hAnsiTheme="minorHAnsi"/>
        </w:rPr>
        <w:t xml:space="preserve">Reading: Miles Fairburn, ‘The Rural Myth and the New Urban Frontier: An Approach to New Zealand Social History, 1870–1940’, </w:t>
      </w:r>
      <w:r w:rsidRPr="00806716">
        <w:rPr>
          <w:rFonts w:asciiTheme="minorHAnsi" w:hAnsiTheme="minorHAnsi"/>
          <w:i/>
        </w:rPr>
        <w:t>New Zealand Journal of History</w:t>
      </w:r>
      <w:r w:rsidRPr="00806716">
        <w:rPr>
          <w:rFonts w:asciiTheme="minorHAnsi" w:hAnsiTheme="minorHAnsi"/>
        </w:rPr>
        <w:t>, 9, 1, 1975, pp.3–21.</w:t>
      </w:r>
    </w:p>
    <w:p w:rsidR="001A75F9" w:rsidRPr="00806716" w:rsidRDefault="001A75F9" w:rsidP="001A75F9">
      <w:pPr>
        <w:rPr>
          <w:rFonts w:asciiTheme="minorHAnsi" w:hAnsiTheme="minorHAnsi"/>
        </w:rPr>
      </w:pPr>
    </w:p>
    <w:p w:rsidR="001A75F9" w:rsidRDefault="001A75F9" w:rsidP="001A75F9">
      <w:pPr>
        <w:rPr>
          <w:rFonts w:asciiTheme="minorHAnsi" w:hAnsiTheme="minorHAnsi"/>
        </w:rPr>
      </w:pPr>
      <w:r w:rsidRPr="00806716">
        <w:rPr>
          <w:rFonts w:asciiTheme="minorHAnsi" w:hAnsiTheme="minorHAnsi"/>
        </w:rPr>
        <w:t xml:space="preserve">Questions: What is the rural myth? Is Fairburn’s argument convincing?  </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 xml:space="preserve">Week 10: Changing Cities </w:t>
      </w:r>
    </w:p>
    <w:p w:rsidR="001A75F9" w:rsidRPr="00806716" w:rsidRDefault="001A75F9" w:rsidP="001A75F9">
      <w:pPr>
        <w:rPr>
          <w:rFonts w:asciiTheme="minorHAnsi" w:hAnsiTheme="minorHAnsi"/>
        </w:rPr>
      </w:pPr>
      <w:r w:rsidRPr="00806716">
        <w:rPr>
          <w:rFonts w:asciiTheme="minorHAnsi" w:hAnsiTheme="minorHAnsi"/>
        </w:rPr>
        <w:t xml:space="preserve">Reading: Eric Pawson, ‘On the Edge: Making Urban Places’, in Eric Pawson and Tom Brooking, eds, </w:t>
      </w:r>
      <w:r w:rsidRPr="00806716">
        <w:rPr>
          <w:rFonts w:asciiTheme="minorHAnsi" w:hAnsiTheme="minorHAnsi"/>
          <w:i/>
        </w:rPr>
        <w:t>Environmental Histories of New Zealand</w:t>
      </w:r>
      <w:r w:rsidRPr="00806716">
        <w:rPr>
          <w:rFonts w:asciiTheme="minorHAnsi" w:hAnsiTheme="minorHAnsi"/>
        </w:rPr>
        <w:t>, Melbourne, 2002, pp.200–213.</w:t>
      </w:r>
    </w:p>
    <w:p w:rsidR="001A75F9" w:rsidRDefault="001A75F9" w:rsidP="001A75F9">
      <w:pPr>
        <w:rPr>
          <w:rFonts w:asciiTheme="minorHAnsi" w:hAnsiTheme="minorHAnsi"/>
        </w:rPr>
      </w:pPr>
    </w:p>
    <w:p w:rsidR="001A75F9" w:rsidRPr="00806716" w:rsidRDefault="001A75F9" w:rsidP="001A75F9">
      <w:pPr>
        <w:rPr>
          <w:rFonts w:asciiTheme="minorHAnsi" w:hAnsiTheme="minorHAnsi"/>
        </w:rPr>
      </w:pPr>
      <w:r w:rsidRPr="00806716">
        <w:rPr>
          <w:rFonts w:asciiTheme="minorHAnsi" w:hAnsiTheme="minorHAnsi"/>
        </w:rPr>
        <w:t>Questions: What reasons does Pawson offer for the paucity of urban studies in New Zealand? How does he characterize the history of urban New Zealand?</w:t>
      </w:r>
    </w:p>
    <w:p w:rsidR="001A75F9" w:rsidRDefault="001A75F9" w:rsidP="001A75F9">
      <w:pPr>
        <w:rPr>
          <w:rFonts w:asciiTheme="minorHAnsi" w:hAnsiTheme="minorHAnsi"/>
          <w:b/>
        </w:rPr>
      </w:pPr>
    </w:p>
    <w:p w:rsidR="001A75F9" w:rsidRPr="00806716" w:rsidRDefault="001A75F9" w:rsidP="001A75F9">
      <w:pPr>
        <w:rPr>
          <w:rFonts w:asciiTheme="minorHAnsi" w:hAnsiTheme="minorHAnsi"/>
          <w:b/>
        </w:rPr>
      </w:pPr>
      <w:r w:rsidRPr="00806716">
        <w:rPr>
          <w:rFonts w:asciiTheme="minorHAnsi" w:hAnsiTheme="minorHAnsi"/>
          <w:b/>
        </w:rPr>
        <w:t>Week 11: Urban Society</w:t>
      </w:r>
    </w:p>
    <w:p w:rsidR="001A75F9" w:rsidRPr="00806716" w:rsidRDefault="001A75F9" w:rsidP="001A75F9">
      <w:pPr>
        <w:rPr>
          <w:rFonts w:asciiTheme="minorHAnsi" w:hAnsiTheme="minorHAnsi"/>
        </w:rPr>
      </w:pPr>
      <w:r w:rsidRPr="00806716">
        <w:rPr>
          <w:rFonts w:asciiTheme="minorHAnsi" w:hAnsiTheme="minorHAnsi"/>
        </w:rPr>
        <w:t xml:space="preserve">Reading:  </w:t>
      </w:r>
      <w:r>
        <w:rPr>
          <w:rFonts w:asciiTheme="minorHAnsi" w:hAnsiTheme="minorHAnsi"/>
        </w:rPr>
        <w:t>Bronwyn Dalley, ‘The Cultural Remains of Elsie Walker’, in Bronwyn Dalley and Bronwyn Labrum eds</w:t>
      </w:r>
      <w:proofErr w:type="gramStart"/>
      <w:r>
        <w:rPr>
          <w:rFonts w:asciiTheme="minorHAnsi" w:hAnsiTheme="minorHAnsi"/>
        </w:rPr>
        <w:t>.,</w:t>
      </w:r>
      <w:proofErr w:type="gramEnd"/>
      <w:r>
        <w:rPr>
          <w:rFonts w:asciiTheme="minorHAnsi" w:hAnsiTheme="minorHAnsi"/>
        </w:rPr>
        <w:t xml:space="preserve"> </w:t>
      </w:r>
      <w:r w:rsidRPr="00766BFB">
        <w:rPr>
          <w:rFonts w:asciiTheme="minorHAnsi" w:hAnsiTheme="minorHAnsi"/>
          <w:i/>
        </w:rPr>
        <w:t>Fragments: New Zealand Social and Cultural History</w:t>
      </w:r>
      <w:r>
        <w:rPr>
          <w:rFonts w:asciiTheme="minorHAnsi" w:hAnsiTheme="minorHAnsi"/>
        </w:rPr>
        <w:t>, Auckland, 2000. Pp.140-162.</w:t>
      </w:r>
    </w:p>
    <w:p w:rsidR="001A75F9" w:rsidRDefault="001A75F9" w:rsidP="001A75F9">
      <w:pPr>
        <w:rPr>
          <w:rFonts w:asciiTheme="minorHAnsi" w:hAnsiTheme="minorHAnsi"/>
          <w:b/>
        </w:rPr>
      </w:pPr>
    </w:p>
    <w:p w:rsidR="001A75F9" w:rsidRDefault="001A75F9" w:rsidP="001A75F9">
      <w:pPr>
        <w:rPr>
          <w:rFonts w:asciiTheme="minorHAnsi" w:hAnsiTheme="minorHAnsi"/>
          <w:b/>
        </w:rPr>
      </w:pPr>
      <w:r w:rsidRPr="00806716">
        <w:rPr>
          <w:rFonts w:asciiTheme="minorHAnsi" w:hAnsiTheme="minorHAnsi"/>
          <w:b/>
        </w:rPr>
        <w:t>Week 12: Conclusions</w:t>
      </w:r>
    </w:p>
    <w:p w:rsidR="001A75F9" w:rsidRPr="00806716" w:rsidRDefault="001A75F9" w:rsidP="001A75F9">
      <w:pPr>
        <w:rPr>
          <w:rFonts w:asciiTheme="minorHAnsi" w:hAnsiTheme="minorHAnsi"/>
          <w:b/>
        </w:rPr>
      </w:pPr>
      <w:proofErr w:type="gramStart"/>
      <w:r w:rsidRPr="0045014F">
        <w:rPr>
          <w:rFonts w:asciiTheme="minorHAnsi" w:hAnsiTheme="minorHAnsi"/>
        </w:rPr>
        <w:t xml:space="preserve">Examination preparation </w:t>
      </w:r>
      <w:r>
        <w:rPr>
          <w:rFonts w:asciiTheme="minorHAnsi" w:hAnsiTheme="minorHAnsi"/>
        </w:rPr>
        <w:t>lectorial</w:t>
      </w:r>
      <w:r>
        <w:rPr>
          <w:rFonts w:asciiTheme="minorHAnsi" w:hAnsiTheme="minorHAnsi"/>
          <w:b/>
        </w:rPr>
        <w:t>.</w:t>
      </w:r>
      <w:proofErr w:type="gramEnd"/>
    </w:p>
    <w:p w:rsidR="005F23B5" w:rsidRDefault="001A75F9"/>
    <w:sectPr w:rsidR="005F23B5" w:rsidSect="005F23B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A75F9"/>
    <w:rsid w:val="001A75F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F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Macintosh Word</Application>
  <DocSecurity>0</DocSecurity>
  <Lines>28</Lines>
  <Paragraphs>6</Paragraphs>
  <ScaleCrop>false</ScaleCrop>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Barnes</dc:creator>
  <cp:keywords/>
  <cp:lastModifiedBy>Felicity Barnes</cp:lastModifiedBy>
  <cp:revision>1</cp:revision>
  <dcterms:created xsi:type="dcterms:W3CDTF">2016-11-14T04:30:00Z</dcterms:created>
  <dcterms:modified xsi:type="dcterms:W3CDTF">2016-11-14T04:30:00Z</dcterms:modified>
</cp:coreProperties>
</file>