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342E4" w14:textId="77777777" w:rsidR="000440E1" w:rsidRDefault="00EE0AFD" w:rsidP="00EE0AFD">
      <w:pPr>
        <w:pStyle w:val="Heading1"/>
      </w:pPr>
      <w:r w:rsidRPr="00EE0AFD">
        <w:t>Goal</w:t>
      </w:r>
      <w:r w:rsidR="000440E1">
        <w:t>:</w:t>
      </w:r>
    </w:p>
    <w:p w14:paraId="0F2A0ACF" w14:textId="77777777" w:rsidR="000440E1" w:rsidRDefault="008E6A6B" w:rsidP="000440E1">
      <w:r>
        <w:t>In this lab you will familiarise yourself with the elements of an adult human skeleton. You will apply the anatomical definitions and should also be able to use that information to identify elements.</w:t>
      </w:r>
      <w:r>
        <w:t xml:space="preserve"> A second goal is that you </w:t>
      </w:r>
      <w:r w:rsidR="000440E1">
        <w:t>understand both the morphology and biology of bone from micro- to macro-structure so that you have a sense of bone as a living tissue and are able to work from first principles when examining bone.</w:t>
      </w:r>
    </w:p>
    <w:p w14:paraId="5AED62D7" w14:textId="77777777" w:rsidR="000440E1" w:rsidRDefault="000440E1" w:rsidP="000440E1">
      <w:pPr>
        <w:pStyle w:val="Heading1"/>
      </w:pPr>
      <w:r>
        <w:t>Preparation:</w:t>
      </w:r>
    </w:p>
    <w:p w14:paraId="5FF5C26C" w14:textId="77777777" w:rsidR="00D9565E" w:rsidRDefault="000440E1" w:rsidP="000440E1">
      <w:r>
        <w:t>Read</w:t>
      </w:r>
      <w:r w:rsidR="00252D70">
        <w:t xml:space="preserve"> </w:t>
      </w:r>
      <w:hyperlink r:id="rId8" w:history="1">
        <w:r w:rsidR="00534969" w:rsidRPr="00333725">
          <w:rPr>
            <w:rStyle w:val="Hyperlink"/>
          </w:rPr>
          <w:t>http://bme.sunysb.edu/people/faculty/docs/crubin/2001-ESJ-bone-biology.pdf</w:t>
        </w:r>
      </w:hyperlink>
      <w:r w:rsidR="00D9565E">
        <w:t xml:space="preserve"> </w:t>
      </w:r>
    </w:p>
    <w:p w14:paraId="72308DC9" w14:textId="77777777" w:rsidR="00D9565E" w:rsidRDefault="00D9565E" w:rsidP="000440E1">
      <w:r>
        <w:t xml:space="preserve">Chapter 3 of </w:t>
      </w:r>
      <w:proofErr w:type="spellStart"/>
      <w:r>
        <w:t>Brickley</w:t>
      </w:r>
      <w:proofErr w:type="spellEnd"/>
      <w:r>
        <w:t>, M The bioarchaeology of metabolic bone disease. New York: Wiley-</w:t>
      </w:r>
      <w:proofErr w:type="spellStart"/>
      <w:r>
        <w:t>Liss</w:t>
      </w:r>
      <w:proofErr w:type="spellEnd"/>
      <w:r>
        <w:br/>
        <w:t>Available via the library.</w:t>
      </w:r>
    </w:p>
    <w:p w14:paraId="4BBC4F15" w14:textId="77777777" w:rsidR="000440E1" w:rsidRDefault="000440E1" w:rsidP="000440E1">
      <w:r>
        <w:t>And these are two very helpful websites:</w:t>
      </w:r>
    </w:p>
    <w:p w14:paraId="1232A43C" w14:textId="77777777" w:rsidR="000440E1" w:rsidRPr="000440E1" w:rsidRDefault="00FF70B0" w:rsidP="000440E1">
      <w:hyperlink r:id="rId9" w:history="1">
        <w:r w:rsidR="00EE0AFD" w:rsidRPr="00333725">
          <w:rPr>
            <w:rStyle w:val="Hyperlink"/>
          </w:rPr>
          <w:t>http://www.youtube.com/watch?v=inqWoakkiTc</w:t>
        </w:r>
      </w:hyperlink>
      <w:r w:rsidR="00EE0AFD">
        <w:t xml:space="preserve"> (AMGEN websites on bone biology)</w:t>
      </w:r>
    </w:p>
    <w:p w14:paraId="3BD34FD7" w14:textId="77777777" w:rsidR="000B1116" w:rsidRDefault="00FF70B0">
      <w:hyperlink r:id="rId10" w:history="1">
        <w:r w:rsidR="00EE0AFD" w:rsidRPr="00333725">
          <w:rPr>
            <w:rStyle w:val="Hyperlink"/>
          </w:rPr>
          <w:t>http://depts.washington.edu/bonebio/ASBMRed/ASBMRed.html</w:t>
        </w:r>
      </w:hyperlink>
    </w:p>
    <w:p w14:paraId="34AAADDE" w14:textId="77777777" w:rsidR="00EE0AFD" w:rsidRDefault="00EE0AFD" w:rsidP="00EE0AFD">
      <w:pPr>
        <w:pStyle w:val="Heading1"/>
      </w:pPr>
      <w:r>
        <w:t>Task:</w:t>
      </w:r>
    </w:p>
    <w:p w14:paraId="12DCF16C" w14:textId="77777777" w:rsidR="008E6A6B" w:rsidRDefault="008E6A6B" w:rsidP="008E6A6B">
      <w:pPr>
        <w:rPr>
          <w:u w:val="single"/>
        </w:rPr>
      </w:pPr>
      <w:r>
        <w:rPr>
          <w:u w:val="single"/>
        </w:rPr>
        <w:t xml:space="preserve">Part 1: </w:t>
      </w:r>
    </w:p>
    <w:p w14:paraId="4126728F" w14:textId="77777777" w:rsidR="008E6A6B" w:rsidRDefault="008E6A6B" w:rsidP="008E6A6B">
      <w:r>
        <w:t>You will each be asked to lay out a partial human skeleton in anatomical layout from cranium to feet.  This involves you identifying and handling the elements. You can refer to the articulated skeletons for reference.  You are then asked to write in your lab book the following observations:</w:t>
      </w:r>
    </w:p>
    <w:p w14:paraId="7B05A5DF" w14:textId="77777777" w:rsidR="008E6A6B" w:rsidRPr="00EE1451" w:rsidRDefault="008E6A6B" w:rsidP="008E6A6B">
      <w:pPr>
        <w:pStyle w:val="ListParagraph"/>
        <w:numPr>
          <w:ilvl w:val="0"/>
          <w:numId w:val="3"/>
        </w:numPr>
        <w:rPr>
          <w:sz w:val="24"/>
          <w:szCs w:val="24"/>
        </w:rPr>
      </w:pPr>
      <w:r w:rsidRPr="00EE1451">
        <w:rPr>
          <w:sz w:val="24"/>
          <w:szCs w:val="24"/>
        </w:rPr>
        <w:t>What the task was.</w:t>
      </w:r>
    </w:p>
    <w:p w14:paraId="22B9589F" w14:textId="77777777" w:rsidR="008E6A6B" w:rsidRPr="00EE1451" w:rsidRDefault="008E6A6B" w:rsidP="008E6A6B">
      <w:pPr>
        <w:pStyle w:val="ListParagraph"/>
        <w:numPr>
          <w:ilvl w:val="0"/>
          <w:numId w:val="3"/>
        </w:numPr>
        <w:rPr>
          <w:sz w:val="24"/>
          <w:szCs w:val="24"/>
        </w:rPr>
      </w:pPr>
      <w:r w:rsidRPr="00EE1451">
        <w:rPr>
          <w:sz w:val="24"/>
          <w:szCs w:val="24"/>
        </w:rPr>
        <w:t>What elements you identified and their side (i.e. an inventory including degree of completeness recorded as &lt;25% complete, 25-50% complete, 50-75% complete, 75-99% complete, complete).</w:t>
      </w:r>
    </w:p>
    <w:p w14:paraId="3B8981EF" w14:textId="77777777" w:rsidR="008E6A6B" w:rsidRPr="00EE1451" w:rsidRDefault="008E6A6B" w:rsidP="008E6A6B">
      <w:pPr>
        <w:pStyle w:val="ListParagraph"/>
        <w:numPr>
          <w:ilvl w:val="0"/>
          <w:numId w:val="3"/>
        </w:numPr>
        <w:rPr>
          <w:sz w:val="24"/>
          <w:szCs w:val="24"/>
        </w:rPr>
      </w:pPr>
      <w:r w:rsidRPr="00EE1451">
        <w:rPr>
          <w:sz w:val="24"/>
          <w:szCs w:val="24"/>
        </w:rPr>
        <w:t>Notes for yourself on the identification of elements:</w:t>
      </w:r>
    </w:p>
    <w:p w14:paraId="254A942E" w14:textId="77777777" w:rsidR="008E6A6B" w:rsidRPr="00EE1451" w:rsidRDefault="008E6A6B" w:rsidP="008E6A6B">
      <w:pPr>
        <w:pStyle w:val="ListParagraph"/>
        <w:numPr>
          <w:ilvl w:val="0"/>
          <w:numId w:val="3"/>
        </w:numPr>
        <w:rPr>
          <w:sz w:val="24"/>
          <w:szCs w:val="24"/>
        </w:rPr>
      </w:pPr>
      <w:r w:rsidRPr="00EE1451">
        <w:rPr>
          <w:sz w:val="24"/>
          <w:szCs w:val="24"/>
        </w:rPr>
        <w:t>Cervical vs thoracic vs lumbar vertebrae</w:t>
      </w:r>
    </w:p>
    <w:p w14:paraId="392360D5" w14:textId="77777777" w:rsidR="008E6A6B" w:rsidRPr="00EE1451" w:rsidRDefault="008E6A6B" w:rsidP="008E6A6B">
      <w:pPr>
        <w:pStyle w:val="ListParagraph"/>
        <w:numPr>
          <w:ilvl w:val="0"/>
          <w:numId w:val="3"/>
        </w:numPr>
        <w:rPr>
          <w:sz w:val="24"/>
          <w:szCs w:val="24"/>
        </w:rPr>
      </w:pPr>
      <w:proofErr w:type="spellStart"/>
      <w:r w:rsidRPr="00EE1451">
        <w:rPr>
          <w:sz w:val="24"/>
          <w:szCs w:val="24"/>
        </w:rPr>
        <w:t>Humerus</w:t>
      </w:r>
      <w:proofErr w:type="spellEnd"/>
      <w:r w:rsidRPr="00EE1451">
        <w:rPr>
          <w:sz w:val="24"/>
          <w:szCs w:val="24"/>
        </w:rPr>
        <w:t xml:space="preserve"> vs radius vs ulna</w:t>
      </w:r>
    </w:p>
    <w:p w14:paraId="1D46A718" w14:textId="77777777" w:rsidR="008E6A6B" w:rsidRPr="00EE1451" w:rsidRDefault="008E6A6B" w:rsidP="008E6A6B">
      <w:pPr>
        <w:pStyle w:val="ListParagraph"/>
        <w:numPr>
          <w:ilvl w:val="0"/>
          <w:numId w:val="3"/>
        </w:numPr>
        <w:rPr>
          <w:sz w:val="24"/>
          <w:szCs w:val="24"/>
        </w:rPr>
      </w:pPr>
      <w:r w:rsidRPr="00EE1451">
        <w:rPr>
          <w:sz w:val="24"/>
          <w:szCs w:val="24"/>
        </w:rPr>
        <w:t>Positioning of the innominate – i.e. sketch it and indic</w:t>
      </w:r>
      <w:r>
        <w:rPr>
          <w:sz w:val="24"/>
          <w:szCs w:val="24"/>
        </w:rPr>
        <w:t>a</w:t>
      </w:r>
      <w:r w:rsidRPr="00EE1451">
        <w:rPr>
          <w:sz w:val="24"/>
          <w:szCs w:val="24"/>
        </w:rPr>
        <w:t>te superior inferior, ventral dorsal.</w:t>
      </w:r>
    </w:p>
    <w:p w14:paraId="3A8503C8" w14:textId="77777777" w:rsidR="008E6A6B" w:rsidRPr="00EE1451" w:rsidRDefault="008E6A6B" w:rsidP="008E6A6B">
      <w:pPr>
        <w:pStyle w:val="ListParagraph"/>
        <w:numPr>
          <w:ilvl w:val="0"/>
          <w:numId w:val="3"/>
        </w:numPr>
        <w:rPr>
          <w:sz w:val="24"/>
          <w:szCs w:val="24"/>
        </w:rPr>
      </w:pPr>
      <w:r w:rsidRPr="00EE1451">
        <w:rPr>
          <w:sz w:val="24"/>
          <w:szCs w:val="24"/>
        </w:rPr>
        <w:t>Femur vs tibia vs fibula</w:t>
      </w:r>
    </w:p>
    <w:p w14:paraId="1BEEF51D" w14:textId="77777777" w:rsidR="008E6A6B" w:rsidRPr="00EE1451" w:rsidRDefault="008E6A6B" w:rsidP="008E6A6B">
      <w:pPr>
        <w:pStyle w:val="ListParagraph"/>
        <w:numPr>
          <w:ilvl w:val="0"/>
          <w:numId w:val="3"/>
        </w:numPr>
        <w:rPr>
          <w:sz w:val="24"/>
          <w:szCs w:val="24"/>
        </w:rPr>
      </w:pPr>
      <w:r w:rsidRPr="00EE1451">
        <w:rPr>
          <w:sz w:val="24"/>
          <w:szCs w:val="24"/>
        </w:rPr>
        <w:t>Metacarpals/metatarsals and phalanges.</w:t>
      </w:r>
    </w:p>
    <w:p w14:paraId="393E0AC4" w14:textId="77777777" w:rsidR="008E6A6B" w:rsidRPr="008E6A6B" w:rsidRDefault="008E6A6B" w:rsidP="00EE0AFD">
      <w:pPr>
        <w:rPr>
          <w:u w:val="single"/>
        </w:rPr>
      </w:pPr>
      <w:r w:rsidRPr="008E6A6B">
        <w:rPr>
          <w:u w:val="single"/>
        </w:rPr>
        <w:t>Part 2:</w:t>
      </w:r>
    </w:p>
    <w:p w14:paraId="1C2FC1A5" w14:textId="77777777" w:rsidR="00EE0AFD" w:rsidRDefault="00EE0AFD" w:rsidP="00EE0AFD">
      <w:r>
        <w:lastRenderedPageBreak/>
        <w:t xml:space="preserve">From your skeleton remove one long </w:t>
      </w:r>
      <w:r w:rsidR="00410728">
        <w:t>bone other than the tibia</w:t>
      </w:r>
      <w:r>
        <w:t>.  In your lab book draw the bone and label the following structures:</w:t>
      </w:r>
      <w:r w:rsidR="00410728">
        <w:t xml:space="preserve"> (You can refer to the anatomy atlases </w:t>
      </w:r>
      <w:proofErr w:type="spellStart"/>
      <w:r w:rsidR="00410728">
        <w:t>etc</w:t>
      </w:r>
      <w:proofErr w:type="spellEnd"/>
      <w:r w:rsidR="00410728">
        <w:t xml:space="preserve"> in the lab but make sure you identify these structures on your bone).</w:t>
      </w:r>
    </w:p>
    <w:p w14:paraId="6F249282" w14:textId="77777777" w:rsidR="00EE0AFD" w:rsidRDefault="00EE0AFD" w:rsidP="00410728">
      <w:pPr>
        <w:pStyle w:val="ListParagraph"/>
        <w:numPr>
          <w:ilvl w:val="0"/>
          <w:numId w:val="1"/>
        </w:numPr>
      </w:pPr>
      <w:r>
        <w:t>Diaphysis (shaft)</w:t>
      </w:r>
    </w:p>
    <w:p w14:paraId="69156E93" w14:textId="77777777" w:rsidR="00EE0AFD" w:rsidRDefault="00EE0AFD" w:rsidP="00410728">
      <w:pPr>
        <w:pStyle w:val="ListParagraph"/>
        <w:numPr>
          <w:ilvl w:val="0"/>
          <w:numId w:val="1"/>
        </w:numPr>
      </w:pPr>
      <w:r>
        <w:t xml:space="preserve">Epiphysis (proximal and </w:t>
      </w:r>
      <w:proofErr w:type="spellStart"/>
      <w:r>
        <w:t>diatal</w:t>
      </w:r>
      <w:proofErr w:type="spellEnd"/>
      <w:r>
        <w:t>)</w:t>
      </w:r>
    </w:p>
    <w:p w14:paraId="763FE639" w14:textId="77777777" w:rsidR="00EE0AFD" w:rsidRDefault="00EE0AFD" w:rsidP="00410728">
      <w:pPr>
        <w:pStyle w:val="ListParagraph"/>
        <w:numPr>
          <w:ilvl w:val="0"/>
          <w:numId w:val="1"/>
        </w:numPr>
      </w:pPr>
      <w:r>
        <w:t>Edge of articular capsule</w:t>
      </w:r>
    </w:p>
    <w:p w14:paraId="0C701D55" w14:textId="77777777" w:rsidR="00EE0AFD" w:rsidRDefault="00EE0AFD" w:rsidP="00410728">
      <w:pPr>
        <w:pStyle w:val="ListParagraph"/>
        <w:numPr>
          <w:ilvl w:val="0"/>
          <w:numId w:val="1"/>
        </w:numPr>
      </w:pPr>
      <w:r>
        <w:t xml:space="preserve">Line of </w:t>
      </w:r>
      <w:proofErr w:type="spellStart"/>
      <w:r>
        <w:t>epiphysiseal</w:t>
      </w:r>
      <w:proofErr w:type="spellEnd"/>
      <w:r>
        <w:t xml:space="preserve"> fusion</w:t>
      </w:r>
    </w:p>
    <w:p w14:paraId="44220CD6" w14:textId="77777777" w:rsidR="00EE0AFD" w:rsidRDefault="00EE0AFD" w:rsidP="00410728">
      <w:pPr>
        <w:pStyle w:val="ListParagraph"/>
        <w:numPr>
          <w:ilvl w:val="0"/>
          <w:numId w:val="1"/>
        </w:numPr>
      </w:pPr>
      <w:r>
        <w:t>Nutrient foramen</w:t>
      </w:r>
    </w:p>
    <w:p w14:paraId="6953481A" w14:textId="77777777" w:rsidR="00EE0AFD" w:rsidRDefault="00EE0AFD" w:rsidP="00410728">
      <w:pPr>
        <w:pStyle w:val="ListParagraph"/>
        <w:numPr>
          <w:ilvl w:val="0"/>
          <w:numId w:val="1"/>
        </w:numPr>
      </w:pPr>
      <w:proofErr w:type="spellStart"/>
      <w:r>
        <w:t>Sharpey’s</w:t>
      </w:r>
      <w:proofErr w:type="spellEnd"/>
      <w:r>
        <w:t xml:space="preserve"> fibres</w:t>
      </w:r>
    </w:p>
    <w:p w14:paraId="3B020FE5" w14:textId="77777777" w:rsidR="00EE0AFD" w:rsidRDefault="00EE0AFD" w:rsidP="00410728">
      <w:pPr>
        <w:pStyle w:val="ListParagraph"/>
        <w:numPr>
          <w:ilvl w:val="0"/>
          <w:numId w:val="1"/>
        </w:numPr>
      </w:pPr>
      <w:r>
        <w:t xml:space="preserve">Location of periosteal and </w:t>
      </w:r>
      <w:proofErr w:type="spellStart"/>
      <w:r>
        <w:t>endosteal</w:t>
      </w:r>
      <w:proofErr w:type="spellEnd"/>
      <w:r>
        <w:t xml:space="preserve"> surface (so will need to draw the bone in cross section as well)</w:t>
      </w:r>
    </w:p>
    <w:p w14:paraId="5928A718" w14:textId="77777777" w:rsidR="00EE0AFD" w:rsidRDefault="00EE0AFD" w:rsidP="00410728">
      <w:pPr>
        <w:pStyle w:val="ListParagraph"/>
        <w:numPr>
          <w:ilvl w:val="0"/>
          <w:numId w:val="1"/>
        </w:numPr>
      </w:pPr>
      <w:r>
        <w:t>Lines of insertion (of muscles and tendons)</w:t>
      </w:r>
    </w:p>
    <w:p w14:paraId="079F3AEF" w14:textId="77777777" w:rsidR="008159E4" w:rsidRDefault="008159E4" w:rsidP="00410728">
      <w:pPr>
        <w:pStyle w:val="ListParagraph"/>
        <w:numPr>
          <w:ilvl w:val="0"/>
          <w:numId w:val="1"/>
        </w:numPr>
      </w:pPr>
      <w:r>
        <w:t>Extent of trabecular bone (estimated)</w:t>
      </w:r>
    </w:p>
    <w:p w14:paraId="02A495EE" w14:textId="77777777" w:rsidR="00252D70" w:rsidRDefault="00252D70" w:rsidP="00410728">
      <w:pPr>
        <w:pStyle w:val="ListParagraph"/>
        <w:numPr>
          <w:ilvl w:val="0"/>
          <w:numId w:val="1"/>
        </w:numPr>
      </w:pPr>
      <w:r>
        <w:t xml:space="preserve">Any anatomical landmarks (e.g. greater trochanter </w:t>
      </w:r>
      <w:proofErr w:type="spellStart"/>
      <w:r>
        <w:t>etc</w:t>
      </w:r>
      <w:proofErr w:type="spellEnd"/>
      <w:r>
        <w:t xml:space="preserve"> – guide to these in anatomy atlases)</w:t>
      </w:r>
    </w:p>
    <w:p w14:paraId="7F187A4A" w14:textId="77777777" w:rsidR="00E31299" w:rsidRDefault="008159E4" w:rsidP="00EE0AFD">
      <w:r>
        <w:t xml:space="preserve">Having done that – then draw a </w:t>
      </w:r>
      <w:r w:rsidR="008E6A6B">
        <w:t xml:space="preserve">horizontal </w:t>
      </w:r>
      <w:r>
        <w:t xml:space="preserve">cross section of your long bone (you can refer to </w:t>
      </w:r>
      <w:r w:rsidR="00410728">
        <w:t>diagrams and slides that are out)</w:t>
      </w:r>
      <w:r w:rsidR="00E31299">
        <w:t xml:space="preserve"> and identify:</w:t>
      </w:r>
    </w:p>
    <w:p w14:paraId="691856E1" w14:textId="77777777" w:rsidR="00E31299" w:rsidRDefault="00E31299" w:rsidP="00252D70">
      <w:pPr>
        <w:pStyle w:val="ListParagraph"/>
        <w:numPr>
          <w:ilvl w:val="0"/>
          <w:numId w:val="2"/>
        </w:numPr>
      </w:pPr>
      <w:r>
        <w:t>Lamellar bone</w:t>
      </w:r>
    </w:p>
    <w:p w14:paraId="65C9D92B" w14:textId="77777777" w:rsidR="00252D70" w:rsidRDefault="00252D70" w:rsidP="00252D70">
      <w:pPr>
        <w:pStyle w:val="ListParagraph"/>
        <w:numPr>
          <w:ilvl w:val="0"/>
          <w:numId w:val="2"/>
        </w:numPr>
      </w:pPr>
      <w:r>
        <w:t>Trabecular bone</w:t>
      </w:r>
    </w:p>
    <w:p w14:paraId="0B9D21E3" w14:textId="77777777" w:rsidR="00E31299" w:rsidRDefault="00E31299" w:rsidP="00252D70">
      <w:pPr>
        <w:pStyle w:val="ListParagraph"/>
        <w:numPr>
          <w:ilvl w:val="0"/>
          <w:numId w:val="2"/>
        </w:numPr>
      </w:pPr>
      <w:r>
        <w:t>Haversi</w:t>
      </w:r>
      <w:r w:rsidR="00ED3CCF">
        <w:t xml:space="preserve">an system (Osteon – primary, </w:t>
      </w:r>
      <w:r>
        <w:t>secondary</w:t>
      </w:r>
      <w:r w:rsidR="00ED3CCF">
        <w:t>,</w:t>
      </w:r>
      <w:r>
        <w:t xml:space="preserve"> cement line</w:t>
      </w:r>
      <w:r w:rsidR="00ED3CCF">
        <w:t>, interstitial lamellae</w:t>
      </w:r>
      <w:r w:rsidR="00252D70">
        <w:t>)</w:t>
      </w:r>
    </w:p>
    <w:p w14:paraId="2629BE15" w14:textId="77777777" w:rsidR="00E31299" w:rsidRDefault="00E31299" w:rsidP="00252D70">
      <w:pPr>
        <w:pStyle w:val="ListParagraph"/>
        <w:numPr>
          <w:ilvl w:val="0"/>
          <w:numId w:val="2"/>
        </w:numPr>
      </w:pPr>
      <w:r>
        <w:t>Haversian canal</w:t>
      </w:r>
    </w:p>
    <w:p w14:paraId="2A6E0372" w14:textId="77777777" w:rsidR="00E31299" w:rsidRDefault="00252D70" w:rsidP="00252D70">
      <w:pPr>
        <w:pStyle w:val="ListParagraph"/>
        <w:numPr>
          <w:ilvl w:val="0"/>
          <w:numId w:val="2"/>
        </w:numPr>
      </w:pPr>
      <w:r>
        <w:t>Medullary cavity</w:t>
      </w:r>
    </w:p>
    <w:p w14:paraId="598701C2" w14:textId="77777777" w:rsidR="008E6A6B" w:rsidRDefault="00252D70" w:rsidP="00EE0AFD">
      <w:r>
        <w:t>Make sure that you are clear about the process of ossification and bone remodelling, as well as terminology.</w:t>
      </w:r>
    </w:p>
    <w:p w14:paraId="2B5B450C" w14:textId="77777777" w:rsidR="008E6A6B" w:rsidRDefault="008E6A6B">
      <w:r>
        <w:br w:type="page"/>
      </w:r>
    </w:p>
    <w:p w14:paraId="6774A178" w14:textId="77777777" w:rsidR="008E6A6B" w:rsidRDefault="008E6A6B" w:rsidP="008E6A6B">
      <w:pPr>
        <w:pStyle w:val="Heading1"/>
      </w:pPr>
      <w:r>
        <w:lastRenderedPageBreak/>
        <w:t>PREVIEW: ANATOMICAL DIRECTIONS</w:t>
      </w:r>
    </w:p>
    <w:p w14:paraId="006356B5" w14:textId="77777777" w:rsidR="008E6A6B" w:rsidRPr="006304AB" w:rsidRDefault="008E6A6B" w:rsidP="008E6A6B">
      <w:pPr>
        <w:pStyle w:val="Heading1"/>
        <w:rPr>
          <w:rFonts w:asciiTheme="minorHAnsi" w:hAnsiTheme="minorHAnsi"/>
          <w:b w:val="0"/>
          <w:color w:val="auto"/>
          <w:sz w:val="24"/>
          <w:szCs w:val="24"/>
        </w:rPr>
      </w:pPr>
      <w:r w:rsidRPr="006304AB">
        <w:rPr>
          <w:rFonts w:asciiTheme="minorHAnsi" w:hAnsiTheme="minorHAnsi"/>
          <w:b w:val="0"/>
          <w:color w:val="auto"/>
          <w:sz w:val="24"/>
          <w:szCs w:val="24"/>
        </w:rPr>
        <w:t>Identifying human bone surfaces is done in reference to three planes dissecting the body:</w:t>
      </w:r>
    </w:p>
    <w:p w14:paraId="7E02169F" w14:textId="77777777" w:rsidR="008E6A6B" w:rsidRPr="006304AB" w:rsidRDefault="008E6A6B" w:rsidP="008E6A6B">
      <w:pPr>
        <w:pStyle w:val="Heading1"/>
        <w:rPr>
          <w:rFonts w:asciiTheme="minorHAnsi" w:hAnsiTheme="minorHAnsi"/>
          <w:b w:val="0"/>
          <w:color w:val="auto"/>
          <w:sz w:val="24"/>
          <w:szCs w:val="24"/>
        </w:rPr>
      </w:pPr>
      <w:r w:rsidRPr="006304AB">
        <w:rPr>
          <w:rFonts w:asciiTheme="minorHAnsi" w:hAnsiTheme="minorHAnsi"/>
          <w:b w:val="0"/>
          <w:color w:val="auto"/>
          <w:sz w:val="24"/>
          <w:szCs w:val="24"/>
        </w:rPr>
        <w:t xml:space="preserve">The traverse plane lies across the body (see figure below) and that is the plane that defines </w:t>
      </w:r>
      <w:r w:rsidRPr="006304AB">
        <w:rPr>
          <w:rFonts w:asciiTheme="minorHAnsi" w:hAnsiTheme="minorHAnsi"/>
          <w:b w:val="0"/>
          <w:color w:val="auto"/>
          <w:sz w:val="24"/>
          <w:szCs w:val="24"/>
          <w:u w:val="single"/>
        </w:rPr>
        <w:t>superior (cranial)</w:t>
      </w:r>
      <w:r w:rsidRPr="006304AB">
        <w:rPr>
          <w:rFonts w:asciiTheme="minorHAnsi" w:hAnsiTheme="minorHAnsi"/>
          <w:b w:val="0"/>
          <w:color w:val="auto"/>
          <w:sz w:val="24"/>
          <w:szCs w:val="24"/>
        </w:rPr>
        <w:t xml:space="preserve"> and </w:t>
      </w:r>
      <w:r w:rsidRPr="006304AB">
        <w:rPr>
          <w:rFonts w:asciiTheme="minorHAnsi" w:hAnsiTheme="minorHAnsi"/>
          <w:b w:val="0"/>
          <w:color w:val="auto"/>
          <w:sz w:val="24"/>
          <w:szCs w:val="24"/>
          <w:u w:val="single"/>
        </w:rPr>
        <w:t>inferior (caudal)</w:t>
      </w:r>
      <w:r w:rsidRPr="006304AB">
        <w:rPr>
          <w:rFonts w:asciiTheme="minorHAnsi" w:hAnsiTheme="minorHAnsi"/>
          <w:b w:val="0"/>
          <w:color w:val="auto"/>
          <w:sz w:val="24"/>
          <w:szCs w:val="24"/>
        </w:rPr>
        <w:t xml:space="preserve">.  Superior and inferior normally refer to irregular elements (e.g. the vertebrae) while long bones are referred to as </w:t>
      </w:r>
      <w:r w:rsidRPr="006304AB">
        <w:rPr>
          <w:rFonts w:asciiTheme="minorHAnsi" w:hAnsiTheme="minorHAnsi"/>
          <w:b w:val="0"/>
          <w:color w:val="auto"/>
          <w:sz w:val="24"/>
          <w:szCs w:val="24"/>
          <w:u w:val="single"/>
        </w:rPr>
        <w:t>proximal</w:t>
      </w:r>
      <w:r w:rsidRPr="006304AB">
        <w:rPr>
          <w:rFonts w:asciiTheme="minorHAnsi" w:hAnsiTheme="minorHAnsi"/>
          <w:b w:val="0"/>
          <w:color w:val="auto"/>
          <w:sz w:val="24"/>
          <w:szCs w:val="24"/>
        </w:rPr>
        <w:t xml:space="preserve"> (closest to the head), </w:t>
      </w:r>
      <w:r w:rsidRPr="006304AB">
        <w:rPr>
          <w:rFonts w:asciiTheme="minorHAnsi" w:hAnsiTheme="minorHAnsi"/>
          <w:b w:val="0"/>
          <w:color w:val="auto"/>
          <w:sz w:val="24"/>
          <w:szCs w:val="24"/>
          <w:u w:val="single"/>
        </w:rPr>
        <w:t>distal</w:t>
      </w:r>
      <w:r w:rsidRPr="006304AB">
        <w:rPr>
          <w:rFonts w:asciiTheme="minorHAnsi" w:hAnsiTheme="minorHAnsi"/>
          <w:b w:val="0"/>
          <w:color w:val="auto"/>
          <w:sz w:val="24"/>
          <w:szCs w:val="24"/>
        </w:rPr>
        <w:t xml:space="preserve"> (</w:t>
      </w:r>
      <w:proofErr w:type="spellStart"/>
      <w:r w:rsidRPr="006304AB">
        <w:rPr>
          <w:rFonts w:asciiTheme="minorHAnsi" w:hAnsiTheme="minorHAnsi"/>
          <w:b w:val="0"/>
          <w:color w:val="auto"/>
          <w:sz w:val="24"/>
          <w:szCs w:val="24"/>
        </w:rPr>
        <w:t>furtherest</w:t>
      </w:r>
      <w:proofErr w:type="spellEnd"/>
      <w:r w:rsidRPr="006304AB">
        <w:rPr>
          <w:rFonts w:asciiTheme="minorHAnsi" w:hAnsiTheme="minorHAnsi"/>
          <w:b w:val="0"/>
          <w:color w:val="auto"/>
          <w:sz w:val="24"/>
          <w:szCs w:val="24"/>
        </w:rPr>
        <w:t xml:space="preserve"> away from) e.g. the distal femur articulates with the proximal tibia.</w:t>
      </w:r>
    </w:p>
    <w:p w14:paraId="312ACCCC" w14:textId="77777777" w:rsidR="008E6A6B" w:rsidRPr="006304AB" w:rsidRDefault="008E6A6B" w:rsidP="008E6A6B">
      <w:pPr>
        <w:pStyle w:val="Heading1"/>
        <w:rPr>
          <w:rFonts w:asciiTheme="minorHAnsi" w:hAnsiTheme="minorHAnsi"/>
          <w:b w:val="0"/>
          <w:color w:val="auto"/>
          <w:sz w:val="24"/>
          <w:szCs w:val="24"/>
        </w:rPr>
      </w:pPr>
      <w:r w:rsidRPr="006304AB">
        <w:rPr>
          <w:rFonts w:asciiTheme="minorHAnsi" w:hAnsiTheme="minorHAnsi"/>
          <w:b w:val="0"/>
          <w:color w:val="auto"/>
          <w:sz w:val="24"/>
          <w:szCs w:val="24"/>
        </w:rPr>
        <w:t>The sagittal plane divides the body along the midline so bone surfaces  are defined as to whether they are close to midline (</w:t>
      </w:r>
      <w:r w:rsidRPr="006304AB">
        <w:rPr>
          <w:rFonts w:asciiTheme="minorHAnsi" w:hAnsiTheme="minorHAnsi"/>
          <w:b w:val="0"/>
          <w:color w:val="auto"/>
          <w:sz w:val="24"/>
          <w:szCs w:val="24"/>
          <w:u w:val="single"/>
        </w:rPr>
        <w:t>medial</w:t>
      </w:r>
      <w:r w:rsidRPr="006304AB">
        <w:rPr>
          <w:rFonts w:asciiTheme="minorHAnsi" w:hAnsiTheme="minorHAnsi"/>
          <w:b w:val="0"/>
          <w:color w:val="auto"/>
          <w:sz w:val="24"/>
          <w:szCs w:val="24"/>
        </w:rPr>
        <w:t>) or the surface away from the midline (</w:t>
      </w:r>
      <w:r w:rsidRPr="006304AB">
        <w:rPr>
          <w:rFonts w:asciiTheme="minorHAnsi" w:hAnsiTheme="minorHAnsi"/>
          <w:b w:val="0"/>
          <w:color w:val="auto"/>
          <w:sz w:val="24"/>
          <w:szCs w:val="24"/>
          <w:u w:val="single"/>
        </w:rPr>
        <w:t>lateral</w:t>
      </w:r>
      <w:r w:rsidRPr="006304AB">
        <w:rPr>
          <w:rFonts w:asciiTheme="minorHAnsi" w:hAnsiTheme="minorHAnsi"/>
          <w:b w:val="0"/>
          <w:color w:val="auto"/>
          <w:sz w:val="24"/>
          <w:szCs w:val="24"/>
        </w:rPr>
        <w:t>).</w:t>
      </w:r>
    </w:p>
    <w:p w14:paraId="51FF79B6" w14:textId="77777777" w:rsidR="008E6A6B" w:rsidRPr="006304AB" w:rsidRDefault="008E6A6B" w:rsidP="008E6A6B">
      <w:pPr>
        <w:pStyle w:val="Heading1"/>
        <w:rPr>
          <w:rFonts w:asciiTheme="minorHAnsi" w:hAnsiTheme="minorHAnsi"/>
          <w:b w:val="0"/>
          <w:color w:val="auto"/>
          <w:sz w:val="24"/>
          <w:szCs w:val="24"/>
        </w:rPr>
      </w:pPr>
      <w:r w:rsidRPr="006304AB">
        <w:rPr>
          <w:rFonts w:asciiTheme="minorHAnsi" w:hAnsiTheme="minorHAnsi"/>
          <w:b w:val="0"/>
          <w:color w:val="auto"/>
          <w:sz w:val="24"/>
          <w:szCs w:val="24"/>
        </w:rPr>
        <w:t>The coronal plane divides the body from front (</w:t>
      </w:r>
      <w:r w:rsidRPr="006304AB">
        <w:rPr>
          <w:rFonts w:asciiTheme="minorHAnsi" w:hAnsiTheme="minorHAnsi"/>
          <w:b w:val="0"/>
          <w:color w:val="auto"/>
          <w:sz w:val="24"/>
          <w:szCs w:val="24"/>
          <w:u w:val="single"/>
        </w:rPr>
        <w:t>anterior or ventral</w:t>
      </w:r>
      <w:r w:rsidRPr="006304AB">
        <w:rPr>
          <w:rFonts w:asciiTheme="minorHAnsi" w:hAnsiTheme="minorHAnsi"/>
          <w:b w:val="0"/>
          <w:color w:val="auto"/>
          <w:sz w:val="24"/>
          <w:szCs w:val="24"/>
        </w:rPr>
        <w:t>) to back (</w:t>
      </w:r>
      <w:r w:rsidRPr="006304AB">
        <w:rPr>
          <w:rFonts w:asciiTheme="minorHAnsi" w:hAnsiTheme="minorHAnsi"/>
          <w:b w:val="0"/>
          <w:color w:val="auto"/>
          <w:sz w:val="24"/>
          <w:szCs w:val="24"/>
          <w:u w:val="single"/>
        </w:rPr>
        <w:t>posterior or dorsal</w:t>
      </w:r>
      <w:r w:rsidRPr="006304AB">
        <w:rPr>
          <w:rFonts w:asciiTheme="minorHAnsi" w:hAnsiTheme="minorHAnsi"/>
          <w:b w:val="0"/>
          <w:color w:val="auto"/>
          <w:sz w:val="24"/>
          <w:szCs w:val="24"/>
        </w:rPr>
        <w:t xml:space="preserve">).  </w:t>
      </w:r>
    </w:p>
    <w:p w14:paraId="50ED1F85" w14:textId="77777777" w:rsidR="008E6A6B" w:rsidRPr="006304AB" w:rsidRDefault="008E6A6B" w:rsidP="008E6A6B">
      <w:pPr>
        <w:rPr>
          <w:sz w:val="24"/>
          <w:szCs w:val="24"/>
        </w:rPr>
      </w:pPr>
    </w:p>
    <w:p w14:paraId="33DF1A71" w14:textId="77777777" w:rsidR="008E6A6B" w:rsidRDefault="008E6A6B" w:rsidP="008E6A6B">
      <w:pPr>
        <w:autoSpaceDE w:val="0"/>
        <w:autoSpaceDN w:val="0"/>
        <w:adjustRightInd w:val="0"/>
        <w:rPr>
          <w:rFonts w:cs="Humanist521BT-Roman"/>
          <w:szCs w:val="24"/>
        </w:rPr>
      </w:pPr>
      <w:r w:rsidRPr="006304AB">
        <w:rPr>
          <w:rFonts w:cs="Humanist521BT-Roman"/>
          <w:sz w:val="24"/>
          <w:szCs w:val="24"/>
        </w:rPr>
        <w:t xml:space="preserve">The anatomical stance in adult humans can be considered to be a position in which the body is standing upright with both feet together, arms by the side, and both palms and face directed forward. Therefore, in this stance, the face-side of the body is the anterior side, while the other side is posterior. The head-end can still be referred to as cephalic or cranial, but is more commonly referred to as the </w:t>
      </w:r>
      <w:r w:rsidRPr="006304AB">
        <w:rPr>
          <w:rFonts w:cs="Humanist521BT-Bold"/>
          <w:b/>
          <w:bCs/>
          <w:sz w:val="24"/>
          <w:szCs w:val="24"/>
        </w:rPr>
        <w:t xml:space="preserve">superior </w:t>
      </w:r>
      <w:r w:rsidRPr="006304AB">
        <w:rPr>
          <w:rFonts w:cs="Humanist521BT-Roman"/>
          <w:sz w:val="24"/>
          <w:szCs w:val="24"/>
        </w:rPr>
        <w:t xml:space="preserve">end of the body. </w:t>
      </w:r>
      <w:proofErr w:type="spellStart"/>
      <w:r w:rsidRPr="006304AB">
        <w:rPr>
          <w:rFonts w:cs="Humanist521BT-Roman"/>
          <w:sz w:val="24"/>
          <w:szCs w:val="24"/>
        </w:rPr>
        <w:t>Opposingly</w:t>
      </w:r>
      <w:proofErr w:type="spellEnd"/>
      <w:r w:rsidRPr="006304AB">
        <w:rPr>
          <w:rFonts w:cs="Humanist521BT-Roman"/>
          <w:sz w:val="24"/>
          <w:szCs w:val="24"/>
        </w:rPr>
        <w:t xml:space="preserve">, the feet are referred to as being </w:t>
      </w:r>
      <w:r w:rsidRPr="006304AB">
        <w:rPr>
          <w:rFonts w:cs="Humanist521BT-Bold"/>
          <w:b/>
          <w:bCs/>
          <w:sz w:val="24"/>
          <w:szCs w:val="24"/>
        </w:rPr>
        <w:t>inferior</w:t>
      </w:r>
      <w:r w:rsidRPr="006304AB">
        <w:rPr>
          <w:rFonts w:cs="Humanist521BT-Roman"/>
          <w:sz w:val="24"/>
          <w:szCs w:val="24"/>
        </w:rPr>
        <w:t>.</w:t>
      </w:r>
    </w:p>
    <w:p w14:paraId="110634D3" w14:textId="77777777" w:rsidR="008E6A6B" w:rsidRDefault="008E6A6B" w:rsidP="008E6A6B">
      <w:pPr>
        <w:autoSpaceDE w:val="0"/>
        <w:autoSpaceDN w:val="0"/>
        <w:adjustRightInd w:val="0"/>
        <w:rPr>
          <w:rFonts w:cs="Humanist521BT-Roman"/>
          <w:szCs w:val="24"/>
        </w:rPr>
      </w:pPr>
    </w:p>
    <w:p w14:paraId="362538FA" w14:textId="77777777" w:rsidR="008E6A6B" w:rsidRDefault="008E6A6B" w:rsidP="008E6A6B">
      <w:pPr>
        <w:autoSpaceDE w:val="0"/>
        <w:autoSpaceDN w:val="0"/>
        <w:adjustRightInd w:val="0"/>
        <w:rPr>
          <w:rFonts w:cs="Humanist521BT-Roman"/>
          <w:szCs w:val="24"/>
        </w:rPr>
      </w:pPr>
      <w:r>
        <w:rPr>
          <w:rFonts w:cs="Humanist521BT-Roman"/>
          <w:szCs w:val="24"/>
        </w:rPr>
        <w:t>The palm side of the hand is called the volar or palmar surface, the other the dorsal. The sole of the foot is the plantar surface while the other side is the dorsal surface.</w:t>
      </w:r>
    </w:p>
    <w:p w14:paraId="4D079CBF" w14:textId="77777777" w:rsidR="008E6A6B" w:rsidRDefault="008E6A6B" w:rsidP="008E6A6B">
      <w:pPr>
        <w:autoSpaceDE w:val="0"/>
        <w:autoSpaceDN w:val="0"/>
        <w:adjustRightInd w:val="0"/>
        <w:rPr>
          <w:rFonts w:cs="Humanist521BT-Roman"/>
          <w:szCs w:val="24"/>
        </w:rPr>
      </w:pPr>
    </w:p>
    <w:p w14:paraId="381521A1" w14:textId="77777777" w:rsidR="008E6A6B" w:rsidRPr="006304AB" w:rsidRDefault="008E6A6B" w:rsidP="008E6A6B">
      <w:pPr>
        <w:autoSpaceDE w:val="0"/>
        <w:autoSpaceDN w:val="0"/>
        <w:adjustRightInd w:val="0"/>
        <w:rPr>
          <w:sz w:val="24"/>
          <w:szCs w:val="24"/>
          <w:lang w:val="en-US"/>
        </w:rPr>
      </w:pPr>
      <w:r>
        <w:rPr>
          <w:szCs w:val="24"/>
        </w:rPr>
        <w:t>Note the terms superior/posterior, inferior superior refer to different directions in a quadruped (hence the drawing of the pig).</w:t>
      </w:r>
    </w:p>
    <w:p w14:paraId="1DB7F9F4" w14:textId="77777777" w:rsidR="008E6A6B" w:rsidRPr="006304AB" w:rsidRDefault="008E6A6B" w:rsidP="008E6A6B">
      <w:pPr>
        <w:autoSpaceDE w:val="0"/>
        <w:autoSpaceDN w:val="0"/>
        <w:adjustRightInd w:val="0"/>
        <w:rPr>
          <w:rFonts w:cs="Times-Italic"/>
          <w:i/>
          <w:iCs/>
          <w:color w:val="FFFFFF"/>
          <w:sz w:val="24"/>
          <w:szCs w:val="24"/>
        </w:rPr>
      </w:pPr>
      <w:r w:rsidRPr="006304AB">
        <w:rPr>
          <w:rFonts w:cs="Times-Italic"/>
          <w:i/>
          <w:iCs/>
          <w:color w:val="FFFFFF"/>
          <w:sz w:val="24"/>
          <w:szCs w:val="24"/>
        </w:rPr>
        <w:t>The head region of a quadruped or the front side of an</w:t>
      </w:r>
    </w:p>
    <w:p w14:paraId="35FCBEA9" w14:textId="77777777" w:rsidR="008E6A6B" w:rsidRPr="006304AB" w:rsidRDefault="008E6A6B" w:rsidP="008E6A6B">
      <w:pPr>
        <w:autoSpaceDE w:val="0"/>
        <w:autoSpaceDN w:val="0"/>
        <w:adjustRightInd w:val="0"/>
        <w:rPr>
          <w:rFonts w:cs="Times-Italic"/>
          <w:i/>
          <w:iCs/>
          <w:sz w:val="24"/>
          <w:szCs w:val="24"/>
        </w:rPr>
      </w:pPr>
      <w:r w:rsidRPr="006304AB">
        <w:rPr>
          <w:rFonts w:cs="Times-Italic"/>
          <w:i/>
          <w:iCs/>
          <w:sz w:val="24"/>
          <w:szCs w:val="24"/>
        </w:rPr>
        <w:t>.</w:t>
      </w:r>
    </w:p>
    <w:p w14:paraId="3C2B3C00" w14:textId="77777777" w:rsidR="008E6A6B" w:rsidRDefault="008E6A6B" w:rsidP="008E6A6B">
      <w:pPr>
        <w:jc w:val="center"/>
      </w:pPr>
      <w:r>
        <w:rPr>
          <w:rFonts w:ascii="Times New Roman" w:hAnsi="Times New Roman"/>
          <w:noProof/>
          <w:lang w:val="en-US"/>
        </w:rPr>
        <w:lastRenderedPageBreak/>
        <w:drawing>
          <wp:inline distT="0" distB="0" distL="0" distR="0" wp14:anchorId="2AD95013" wp14:editId="6DE1B39A">
            <wp:extent cx="4134118" cy="5765397"/>
            <wp:effectExtent l="0" t="0" r="0" b="6985"/>
            <wp:docPr id="3" name="Picture 3" descr="anatomic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cte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994" cy="5765224"/>
                    </a:xfrm>
                    <a:prstGeom prst="rect">
                      <a:avLst/>
                    </a:prstGeom>
                    <a:noFill/>
                    <a:ln>
                      <a:noFill/>
                    </a:ln>
                  </pic:spPr>
                </pic:pic>
              </a:graphicData>
            </a:graphic>
          </wp:inline>
        </w:drawing>
      </w:r>
    </w:p>
    <w:p w14:paraId="61A9A756" w14:textId="77777777" w:rsidR="008E6A6B" w:rsidRDefault="008E6A6B" w:rsidP="008E6A6B">
      <w:pPr>
        <w:jc w:val="center"/>
      </w:pPr>
      <w:r>
        <w:rPr>
          <w:noProof/>
          <w:lang w:val="en-US"/>
        </w:rPr>
        <w:drawing>
          <wp:inline distT="0" distB="0" distL="0" distR="0" wp14:anchorId="06B41ED3" wp14:editId="470F2C24">
            <wp:extent cx="3192507" cy="2471523"/>
            <wp:effectExtent l="0" t="0" r="8255" b="5080"/>
            <wp:docPr id="4" name="Picture 4" descr="bone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epla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587" cy="2478552"/>
                    </a:xfrm>
                    <a:prstGeom prst="rect">
                      <a:avLst/>
                    </a:prstGeom>
                    <a:noFill/>
                    <a:ln>
                      <a:noFill/>
                    </a:ln>
                  </pic:spPr>
                </pic:pic>
              </a:graphicData>
            </a:graphic>
          </wp:inline>
        </w:drawing>
      </w:r>
    </w:p>
    <w:p w14:paraId="44857831" w14:textId="77777777" w:rsidR="008E6A6B" w:rsidRDefault="008E6A6B" w:rsidP="008E6A6B">
      <w:r>
        <w:br w:type="page"/>
      </w:r>
      <w:r>
        <w:lastRenderedPageBreak/>
        <w:t>Dental Terminology</w:t>
      </w:r>
    </w:p>
    <w:p w14:paraId="4F60C37F" w14:textId="77777777" w:rsidR="008E6A6B" w:rsidRDefault="008E6A6B" w:rsidP="008E6A6B"/>
    <w:p w14:paraId="4E38B4DB" w14:textId="77777777" w:rsidR="008E6A6B" w:rsidRDefault="008E6A6B" w:rsidP="008E6A6B">
      <w:r w:rsidRPr="001C7F9D">
        <w:rPr>
          <w:noProof/>
          <w:lang w:val="en-US"/>
        </w:rPr>
        <w:drawing>
          <wp:inline distT="0" distB="0" distL="0" distR="0" wp14:anchorId="2C1D305B" wp14:editId="76D4CD46">
            <wp:extent cx="4803775" cy="6597650"/>
            <wp:effectExtent l="0" t="0" r="0" b="0"/>
            <wp:docPr id="32770" name="Picture 4" descr="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4" descr="denti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775" cy="659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07F079A" w14:textId="77777777" w:rsidR="008E6A6B" w:rsidRDefault="008E6A6B" w:rsidP="008E6A6B"/>
    <w:p w14:paraId="54539B2D" w14:textId="77777777" w:rsidR="008E6A6B" w:rsidRPr="001C7F9D" w:rsidRDefault="008E6A6B" w:rsidP="008E6A6B">
      <w:r w:rsidRPr="001C7F9D">
        <w:t xml:space="preserve">Surfaces on teeth are defined as </w:t>
      </w:r>
      <w:r w:rsidRPr="001C7F9D">
        <w:rPr>
          <w:b/>
        </w:rPr>
        <w:t>lingual</w:t>
      </w:r>
      <w:r w:rsidRPr="001C7F9D">
        <w:t xml:space="preserve"> (closest to the tongue) and </w:t>
      </w:r>
      <w:r w:rsidRPr="001C7F9D">
        <w:rPr>
          <w:b/>
        </w:rPr>
        <w:t>buccal</w:t>
      </w:r>
      <w:r w:rsidRPr="001C7F9D">
        <w:t xml:space="preserve"> (closest to the cheek) or </w:t>
      </w:r>
      <w:r w:rsidRPr="001C7F9D">
        <w:rPr>
          <w:b/>
        </w:rPr>
        <w:t>labial</w:t>
      </w:r>
      <w:r w:rsidRPr="001C7F9D">
        <w:t xml:space="preserve"> (closest to the lip (relevant for the incisors), the other surfaces are defined as </w:t>
      </w:r>
      <w:r w:rsidRPr="001C7F9D">
        <w:rPr>
          <w:b/>
        </w:rPr>
        <w:t>mesial</w:t>
      </w:r>
      <w:r w:rsidRPr="001C7F9D">
        <w:t xml:space="preserve"> (towards the midline) and </w:t>
      </w:r>
      <w:r w:rsidRPr="001C7F9D">
        <w:rPr>
          <w:b/>
        </w:rPr>
        <w:t>distal</w:t>
      </w:r>
      <w:r w:rsidRPr="001C7F9D">
        <w:t xml:space="preserve"> (away from the midline)</w:t>
      </w:r>
    </w:p>
    <w:p w14:paraId="2674ED7C" w14:textId="77777777" w:rsidR="008E6A6B" w:rsidRDefault="008E6A6B" w:rsidP="008E6A6B">
      <w:r>
        <w:br w:type="page"/>
      </w:r>
    </w:p>
    <w:p w14:paraId="6EC7633E" w14:textId="77777777" w:rsidR="008E6A6B" w:rsidRDefault="008E6A6B" w:rsidP="008E6A6B">
      <w:pPr>
        <w:pStyle w:val="Heading1"/>
      </w:pPr>
      <w:r w:rsidRPr="001C7F9D">
        <w:lastRenderedPageBreak/>
        <w:t>The skeleton</w:t>
      </w:r>
    </w:p>
    <w:p w14:paraId="72374060" w14:textId="77777777" w:rsidR="008E6A6B" w:rsidRDefault="008E6A6B" w:rsidP="008E6A6B"/>
    <w:p w14:paraId="4CAD90A5" w14:textId="77777777" w:rsidR="008E6A6B" w:rsidRDefault="008E6A6B" w:rsidP="008E6A6B">
      <w:r>
        <w:rPr>
          <w:noProof/>
          <w:lang w:val="en-US"/>
        </w:rPr>
        <w:drawing>
          <wp:inline distT="0" distB="0" distL="0" distR="0" wp14:anchorId="5CD3FBCD" wp14:editId="4B6FCD99">
            <wp:extent cx="5731510" cy="7301031"/>
            <wp:effectExtent l="0" t="0" r="2540" b="0"/>
            <wp:docPr id="5" name="Picture 5" descr="http://www.aokainc.com/wp-content/uploads/2013/10/Body-Skele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okainc.com/wp-content/uploads/2013/10/Body-Skeleto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301031"/>
                    </a:xfrm>
                    <a:prstGeom prst="rect">
                      <a:avLst/>
                    </a:prstGeom>
                    <a:noFill/>
                    <a:ln>
                      <a:noFill/>
                    </a:ln>
                  </pic:spPr>
                </pic:pic>
              </a:graphicData>
            </a:graphic>
          </wp:inline>
        </w:drawing>
      </w:r>
    </w:p>
    <w:p w14:paraId="3992E7D4" w14:textId="77777777" w:rsidR="008E6A6B" w:rsidRDefault="008E6A6B" w:rsidP="008E6A6B">
      <w:hyperlink r:id="rId15" w:history="1">
        <w:r w:rsidRPr="00713178">
          <w:rPr>
            <w:rStyle w:val="Hyperlink"/>
          </w:rPr>
          <w:t>http://www.aokainc.com/wp-content/uploads/2013/10/Body-Skeleton.gif</w:t>
        </w:r>
      </w:hyperlink>
    </w:p>
    <w:p w14:paraId="53D47A58" w14:textId="77777777" w:rsidR="008E6A6B" w:rsidRDefault="008E6A6B" w:rsidP="008E6A6B">
      <w:r>
        <w:br w:type="page"/>
      </w:r>
    </w:p>
    <w:p w14:paraId="19666301" w14:textId="77777777" w:rsidR="008E6A6B" w:rsidRDefault="008E6A6B" w:rsidP="008E6A6B">
      <w:r>
        <w:rPr>
          <w:noProof/>
          <w:lang w:val="en-US"/>
        </w:rPr>
        <w:lastRenderedPageBreak/>
        <w:drawing>
          <wp:inline distT="0" distB="0" distL="0" distR="0" wp14:anchorId="1B2F5687" wp14:editId="02173AC2">
            <wp:extent cx="3052293" cy="3340373"/>
            <wp:effectExtent l="0" t="0" r="0" b="0"/>
            <wp:docPr id="6" name="Picture 6" descr="faceb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n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608" cy="3340718"/>
                    </a:xfrm>
                    <a:prstGeom prst="rect">
                      <a:avLst/>
                    </a:prstGeom>
                    <a:noFill/>
                    <a:ln>
                      <a:noFill/>
                    </a:ln>
                  </pic:spPr>
                </pic:pic>
              </a:graphicData>
            </a:graphic>
          </wp:inline>
        </w:drawing>
      </w:r>
      <w:r>
        <w:rPr>
          <w:noProof/>
          <w:lang w:val="en-US"/>
        </w:rPr>
        <w:drawing>
          <wp:inline distT="0" distB="0" distL="0" distR="0" wp14:anchorId="5035E36A" wp14:editId="3E624987">
            <wp:extent cx="2292439" cy="3328187"/>
            <wp:effectExtent l="0" t="0" r="0" b="5715"/>
            <wp:docPr id="8" name="Picture 8" descr="fac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cu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265" cy="3327935"/>
                    </a:xfrm>
                    <a:prstGeom prst="rect">
                      <a:avLst/>
                    </a:prstGeom>
                    <a:noFill/>
                    <a:ln>
                      <a:noFill/>
                    </a:ln>
                  </pic:spPr>
                </pic:pic>
              </a:graphicData>
            </a:graphic>
          </wp:inline>
        </w:drawing>
      </w:r>
      <w:r>
        <w:rPr>
          <w:noProof/>
          <w:lang w:val="en-US"/>
        </w:rPr>
        <w:drawing>
          <wp:inline distT="0" distB="0" distL="0" distR="0" wp14:anchorId="5BAB9FBA" wp14:editId="621B7AAF">
            <wp:extent cx="2279650" cy="3387090"/>
            <wp:effectExtent l="0" t="0" r="6350" b="3810"/>
            <wp:docPr id="9" name="Picture 9" descr="diff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fvi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9650" cy="3387090"/>
                    </a:xfrm>
                    <a:prstGeom prst="rect">
                      <a:avLst/>
                    </a:prstGeom>
                    <a:noFill/>
                    <a:ln>
                      <a:noFill/>
                    </a:ln>
                  </pic:spPr>
                </pic:pic>
              </a:graphicData>
            </a:graphic>
          </wp:inline>
        </w:drawing>
      </w:r>
      <w:r>
        <w:rPr>
          <w:noProof/>
          <w:lang w:val="en-US"/>
        </w:rPr>
        <w:drawing>
          <wp:inline distT="0" distB="0" distL="0" distR="0" wp14:anchorId="533E7CCA" wp14:editId="1F463CD5">
            <wp:extent cx="3226061" cy="2717400"/>
            <wp:effectExtent l="0" t="0" r="0" b="6985"/>
            <wp:docPr id="10" name="Picture 10" descr="latskull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tskulllabel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6061" cy="2717400"/>
                    </a:xfrm>
                    <a:prstGeom prst="rect">
                      <a:avLst/>
                    </a:prstGeom>
                    <a:noFill/>
                    <a:ln>
                      <a:noFill/>
                    </a:ln>
                  </pic:spPr>
                </pic:pic>
              </a:graphicData>
            </a:graphic>
          </wp:inline>
        </w:drawing>
      </w:r>
    </w:p>
    <w:p w14:paraId="07F0D976" w14:textId="77777777" w:rsidR="008E6A6B" w:rsidRDefault="008E6A6B" w:rsidP="008E6A6B"/>
    <w:p w14:paraId="3DD32AE8" w14:textId="77777777" w:rsidR="008E6A6B" w:rsidRDefault="008E6A6B" w:rsidP="008E6A6B">
      <w:r>
        <w:t>BONES OF THE CRANIUM</w:t>
      </w:r>
    </w:p>
    <w:p w14:paraId="6921D21B" w14:textId="77777777" w:rsidR="008E6A6B" w:rsidRDefault="008E6A6B" w:rsidP="008E6A6B"/>
    <w:p w14:paraId="51864F1E" w14:textId="77777777" w:rsidR="008E6A6B" w:rsidRDefault="008E6A6B" w:rsidP="008E6A6B">
      <w:hyperlink r:id="rId20" w:history="1">
        <w:r w:rsidRPr="00713178">
          <w:rPr>
            <w:rStyle w:val="Hyperlink"/>
          </w:rPr>
          <w:t>http://mmaarriiaa0.tripod.com/id3.html</w:t>
        </w:r>
      </w:hyperlink>
    </w:p>
    <w:p w14:paraId="28960EA9" w14:textId="77777777" w:rsidR="008E6A6B" w:rsidRDefault="008E6A6B" w:rsidP="008E6A6B"/>
    <w:p w14:paraId="1FBD3E4A" w14:textId="77777777" w:rsidR="00E31299" w:rsidRDefault="00EE0AFD" w:rsidP="00EE0AFD">
      <w:r>
        <w:br w:type="page"/>
      </w:r>
      <w:r>
        <w:rPr>
          <w:rFonts w:ascii="Arial" w:hAnsi="Arial" w:cs="Arial"/>
          <w:noProof/>
          <w:color w:val="000000"/>
          <w:lang w:val="en-US"/>
        </w:rPr>
        <w:lastRenderedPageBreak/>
        <w:drawing>
          <wp:inline distT="0" distB="0" distL="0" distR="0" wp14:anchorId="105ED0D7" wp14:editId="207E90A3">
            <wp:extent cx="5731510" cy="7473889"/>
            <wp:effectExtent l="0" t="0" r="2540" b="0"/>
            <wp:docPr id="1" name="Picture 1" descr="http://www.york.ac.uk/res/bonefromblood/background/BoneStructure%20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ac.uk/res/bonefromblood/background/BoneStructure%20be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473889"/>
                    </a:xfrm>
                    <a:prstGeom prst="rect">
                      <a:avLst/>
                    </a:prstGeom>
                    <a:noFill/>
                    <a:ln>
                      <a:noFill/>
                    </a:ln>
                  </pic:spPr>
                </pic:pic>
              </a:graphicData>
            </a:graphic>
          </wp:inline>
        </w:drawing>
      </w:r>
    </w:p>
    <w:p w14:paraId="3A0B6F01" w14:textId="77777777" w:rsidR="00E31299" w:rsidRDefault="00E31299" w:rsidP="00E31299">
      <w:r>
        <w:br w:type="page"/>
      </w:r>
    </w:p>
    <w:p w14:paraId="63AE5633" w14:textId="77777777" w:rsidR="00EE0AFD" w:rsidRDefault="00E31299" w:rsidP="00EE0AFD">
      <w:r>
        <w:rPr>
          <w:rFonts w:ascii="Arial" w:hAnsi="Arial" w:cs="Arial"/>
          <w:noProof/>
          <w:color w:val="000000"/>
          <w:lang w:val="en-US"/>
        </w:rPr>
        <w:lastRenderedPageBreak/>
        <w:drawing>
          <wp:inline distT="0" distB="0" distL="0" distR="0" wp14:anchorId="327F9076" wp14:editId="62D5D123">
            <wp:extent cx="5731510" cy="3954742"/>
            <wp:effectExtent l="0" t="0" r="2540" b="8255"/>
            <wp:docPr id="2" name="Picture 2" descr="http://home.comcast.net/~pegglestoncbsd/0503_StructreCompactB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comcast.net/~pegglestoncbsd/0503_StructreCompactBon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54742"/>
                    </a:xfrm>
                    <a:prstGeom prst="rect">
                      <a:avLst/>
                    </a:prstGeom>
                    <a:noFill/>
                    <a:ln>
                      <a:noFill/>
                    </a:ln>
                  </pic:spPr>
                </pic:pic>
              </a:graphicData>
            </a:graphic>
          </wp:inline>
        </w:drawing>
      </w:r>
    </w:p>
    <w:p w14:paraId="322DBE64" w14:textId="77777777" w:rsidR="00E31299" w:rsidRPr="00EE0AFD" w:rsidRDefault="00E31299" w:rsidP="00EE0AFD"/>
    <w:sectPr w:rsidR="00E31299" w:rsidRPr="00EE0AF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CE366" w14:textId="77777777" w:rsidR="00FF70B0" w:rsidRDefault="00FF70B0" w:rsidP="000440E1">
      <w:pPr>
        <w:spacing w:after="0" w:line="240" w:lineRule="auto"/>
      </w:pPr>
      <w:r>
        <w:separator/>
      </w:r>
    </w:p>
  </w:endnote>
  <w:endnote w:type="continuationSeparator" w:id="0">
    <w:p w14:paraId="0330EBA7" w14:textId="77777777" w:rsidR="00FF70B0" w:rsidRDefault="00FF70B0" w:rsidP="0004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ist521BT-Roman">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B7725" w14:textId="77777777" w:rsidR="000A15F7" w:rsidRDefault="000A15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0440E1" w14:paraId="09A6D5AD" w14:textId="77777777">
      <w:tc>
        <w:tcPr>
          <w:tcW w:w="918" w:type="dxa"/>
        </w:tcPr>
        <w:p w14:paraId="71D5BDC8" w14:textId="77777777" w:rsidR="000440E1" w:rsidRDefault="000440E1">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E6A6B" w:rsidRPr="008E6A6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FDE992B" w14:textId="77777777" w:rsidR="000440E1" w:rsidRDefault="000440E1">
          <w:pPr>
            <w:pStyle w:val="Footer"/>
          </w:pPr>
        </w:p>
      </w:tc>
    </w:tr>
  </w:tbl>
  <w:p w14:paraId="605FF329" w14:textId="77777777" w:rsidR="000440E1" w:rsidRDefault="000440E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EC7B9" w14:textId="77777777" w:rsidR="000A15F7" w:rsidRDefault="000A15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05D66" w14:textId="77777777" w:rsidR="00FF70B0" w:rsidRDefault="00FF70B0" w:rsidP="000440E1">
      <w:pPr>
        <w:spacing w:after="0" w:line="240" w:lineRule="auto"/>
      </w:pPr>
      <w:r>
        <w:separator/>
      </w:r>
    </w:p>
  </w:footnote>
  <w:footnote w:type="continuationSeparator" w:id="0">
    <w:p w14:paraId="65878842" w14:textId="77777777" w:rsidR="00FF70B0" w:rsidRDefault="00FF70B0" w:rsidP="000440E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2FB3A" w14:textId="77777777" w:rsidR="000A15F7" w:rsidRDefault="000A15F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0440E1" w14:paraId="7A01BD89" w14:textId="77777777">
      <w:trPr>
        <w:trHeight w:val="288"/>
      </w:trPr>
      <w:sdt>
        <w:sdtPr>
          <w:rPr>
            <w:rFonts w:asciiTheme="majorHAnsi" w:eastAsiaTheme="majorEastAsia" w:hAnsiTheme="majorHAnsi" w:cstheme="majorBidi"/>
            <w:sz w:val="36"/>
            <w:szCs w:val="36"/>
          </w:rPr>
          <w:alias w:val="Title"/>
          <w:id w:val="77761602"/>
          <w:placeholder>
            <w:docPart w:val="744528A7AC584C5EA3E5525B5FAA89D7"/>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A272325" w14:textId="77777777" w:rsidR="000440E1" w:rsidRDefault="000440E1" w:rsidP="00D9565E">
              <w:pPr>
                <w:pStyle w:val="Header"/>
                <w:jc w:val="right"/>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Anthro</w:t>
              </w:r>
              <w:proofErr w:type="spellEnd"/>
              <w:r>
                <w:rPr>
                  <w:rFonts w:asciiTheme="majorHAnsi" w:eastAsiaTheme="majorEastAsia" w:hAnsiTheme="majorHAnsi" w:cstheme="majorBidi"/>
                  <w:sz w:val="36"/>
                  <w:szCs w:val="36"/>
                </w:rPr>
                <w:t xml:space="preserve"> </w:t>
              </w:r>
              <w:r w:rsidR="00D9565E">
                <w:rPr>
                  <w:rFonts w:asciiTheme="majorHAnsi" w:eastAsiaTheme="majorEastAsia" w:hAnsiTheme="majorHAnsi" w:cstheme="majorBidi"/>
                  <w:sz w:val="36"/>
                  <w:szCs w:val="36"/>
                </w:rPr>
                <w:t>748</w:t>
              </w:r>
              <w:r w:rsidR="008E6A6B">
                <w:rPr>
                  <w:rFonts w:asciiTheme="majorHAnsi" w:eastAsiaTheme="majorEastAsia" w:hAnsiTheme="majorHAnsi" w:cstheme="majorBidi"/>
                  <w:sz w:val="36"/>
                  <w:szCs w:val="36"/>
                </w:rPr>
                <w:t xml:space="preserve"> Lab 1</w:t>
              </w:r>
              <w:r>
                <w:rPr>
                  <w:rFonts w:asciiTheme="majorHAnsi" w:eastAsiaTheme="majorEastAsia" w:hAnsiTheme="majorHAnsi" w:cstheme="majorBidi"/>
                  <w:sz w:val="36"/>
                  <w:szCs w:val="36"/>
                </w:rPr>
                <w:t xml:space="preserve">: </w:t>
              </w:r>
              <w:r w:rsidR="008E6A6B">
                <w:rPr>
                  <w:rFonts w:asciiTheme="majorHAnsi" w:eastAsiaTheme="majorEastAsia" w:hAnsiTheme="majorHAnsi" w:cstheme="majorBidi"/>
                  <w:sz w:val="36"/>
                  <w:szCs w:val="36"/>
                </w:rPr>
                <w:t xml:space="preserve"> Introduction to b</w:t>
              </w:r>
              <w:r>
                <w:rPr>
                  <w:rFonts w:asciiTheme="majorHAnsi" w:eastAsiaTheme="majorEastAsia" w:hAnsiTheme="majorHAnsi" w:cstheme="majorBidi"/>
                  <w:sz w:val="36"/>
                  <w:szCs w:val="36"/>
                </w:rPr>
                <w:t>one biology</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5593E7B893C24DC39C0A1097DFC42090"/>
          </w:placeholder>
          <w:dataBinding w:prefixMappings="xmlns:ns0='http://schemas.microsoft.com/office/2006/coverPageProps'" w:xpath="/ns0:CoverPageProperties[1]/ns0:PublishDate[1]" w:storeItemID="{55AF091B-3C7A-41E3-B477-F2FDAA23CFDA}"/>
          <w:date w:fullDate="2018-03-02T00:00:00Z">
            <w:dateFormat w:val="yyyy"/>
            <w:lid w:val="en-US"/>
            <w:storeMappedDataAs w:val="dateTime"/>
            <w:calendar w:val="gregorian"/>
          </w:date>
        </w:sdtPr>
        <w:sdtEndPr/>
        <w:sdtContent>
          <w:tc>
            <w:tcPr>
              <w:tcW w:w="1105" w:type="dxa"/>
            </w:tcPr>
            <w:p w14:paraId="2A7C34C9" w14:textId="77777777" w:rsidR="000440E1" w:rsidRDefault="008E6A6B" w:rsidP="000440E1">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2018</w:t>
              </w:r>
            </w:p>
          </w:tc>
        </w:sdtContent>
      </w:sdt>
    </w:tr>
  </w:tbl>
  <w:p w14:paraId="2FD12BA7" w14:textId="77777777" w:rsidR="000440E1" w:rsidRDefault="000440E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0B0B6" w14:textId="77777777" w:rsidR="000A15F7" w:rsidRDefault="000A15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A2F7A"/>
    <w:multiLevelType w:val="hybridMultilevel"/>
    <w:tmpl w:val="490CA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5C421C90"/>
    <w:multiLevelType w:val="hybridMultilevel"/>
    <w:tmpl w:val="0BF64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74C32228"/>
    <w:multiLevelType w:val="hybridMultilevel"/>
    <w:tmpl w:val="FFAC1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E1"/>
    <w:rsid w:val="000440E1"/>
    <w:rsid w:val="000644B4"/>
    <w:rsid w:val="000A15F7"/>
    <w:rsid w:val="000B1116"/>
    <w:rsid w:val="000C3196"/>
    <w:rsid w:val="0014555D"/>
    <w:rsid w:val="00252D70"/>
    <w:rsid w:val="00254733"/>
    <w:rsid w:val="002A19F5"/>
    <w:rsid w:val="00410728"/>
    <w:rsid w:val="00450938"/>
    <w:rsid w:val="00477297"/>
    <w:rsid w:val="004E58DF"/>
    <w:rsid w:val="00520FF0"/>
    <w:rsid w:val="00534969"/>
    <w:rsid w:val="005A620A"/>
    <w:rsid w:val="00604A6D"/>
    <w:rsid w:val="0064265E"/>
    <w:rsid w:val="006A0E27"/>
    <w:rsid w:val="006D3567"/>
    <w:rsid w:val="006F43F4"/>
    <w:rsid w:val="00756DE3"/>
    <w:rsid w:val="007947E4"/>
    <w:rsid w:val="007F28F8"/>
    <w:rsid w:val="008159E4"/>
    <w:rsid w:val="008E6A6B"/>
    <w:rsid w:val="009A27CA"/>
    <w:rsid w:val="00A60477"/>
    <w:rsid w:val="00A82158"/>
    <w:rsid w:val="00A86F8E"/>
    <w:rsid w:val="00B34046"/>
    <w:rsid w:val="00C62312"/>
    <w:rsid w:val="00CD3346"/>
    <w:rsid w:val="00CE3F72"/>
    <w:rsid w:val="00D9565E"/>
    <w:rsid w:val="00DC499F"/>
    <w:rsid w:val="00E31299"/>
    <w:rsid w:val="00ED2C35"/>
    <w:rsid w:val="00ED3CCF"/>
    <w:rsid w:val="00EE0AFD"/>
    <w:rsid w:val="00FC4BAF"/>
    <w:rsid w:val="00FD12E6"/>
    <w:rsid w:val="00FE5591"/>
    <w:rsid w:val="00FE67AD"/>
    <w:rsid w:val="00FF70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F9D6"/>
  <w15:docId w15:val="{089C7F52-B804-47D3-B8D6-56378280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4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0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0E1"/>
  </w:style>
  <w:style w:type="paragraph" w:styleId="Footer">
    <w:name w:val="footer"/>
    <w:basedOn w:val="Normal"/>
    <w:link w:val="FooterChar"/>
    <w:uiPriority w:val="99"/>
    <w:unhideWhenUsed/>
    <w:rsid w:val="000440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0E1"/>
  </w:style>
  <w:style w:type="paragraph" w:styleId="BalloonText">
    <w:name w:val="Balloon Text"/>
    <w:basedOn w:val="Normal"/>
    <w:link w:val="BalloonTextChar"/>
    <w:uiPriority w:val="99"/>
    <w:semiHidden/>
    <w:unhideWhenUsed/>
    <w:rsid w:val="00044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E1"/>
    <w:rPr>
      <w:rFonts w:ascii="Tahoma" w:hAnsi="Tahoma" w:cs="Tahoma"/>
      <w:sz w:val="16"/>
      <w:szCs w:val="16"/>
    </w:rPr>
  </w:style>
  <w:style w:type="character" w:customStyle="1" w:styleId="Heading1Char">
    <w:name w:val="Heading 1 Char"/>
    <w:basedOn w:val="DefaultParagraphFont"/>
    <w:link w:val="Heading1"/>
    <w:uiPriority w:val="9"/>
    <w:rsid w:val="000440E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0AFD"/>
    <w:rPr>
      <w:color w:val="0000FF" w:themeColor="hyperlink"/>
      <w:u w:val="single"/>
    </w:rPr>
  </w:style>
  <w:style w:type="paragraph" w:styleId="ListParagraph">
    <w:name w:val="List Paragraph"/>
    <w:basedOn w:val="Normal"/>
    <w:uiPriority w:val="34"/>
    <w:qFormat/>
    <w:rsid w:val="00410728"/>
    <w:pPr>
      <w:ind w:left="720"/>
      <w:contextualSpacing/>
    </w:pPr>
  </w:style>
  <w:style w:type="character" w:styleId="FollowedHyperlink">
    <w:name w:val="FollowedHyperlink"/>
    <w:basedOn w:val="DefaultParagraphFont"/>
    <w:uiPriority w:val="99"/>
    <w:semiHidden/>
    <w:unhideWhenUsed/>
    <w:rsid w:val="00D956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inqWoakkiTc" TargetMode="External"/><Relationship Id="rId20" Type="http://schemas.openxmlformats.org/officeDocument/2006/relationships/hyperlink" Target="http://mmaarriiaa0.tripod.com/id3.html"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hyperlink" Target="http://depts.washington.edu/bonebio/ASBMRed/ASBMRed.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gif"/><Relationship Id="rId15" Type="http://schemas.openxmlformats.org/officeDocument/2006/relationships/hyperlink" Target="http://www.aokainc.com/wp-content/uploads/2013/10/Body-Skeleton.gif"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me.sunysb.edu/people/faculty/docs/crubin/2001-ESJ-bone-biolog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4528A7AC584C5EA3E5525B5FAA89D7"/>
        <w:category>
          <w:name w:val="General"/>
          <w:gallery w:val="placeholder"/>
        </w:category>
        <w:types>
          <w:type w:val="bbPlcHdr"/>
        </w:types>
        <w:behaviors>
          <w:behavior w:val="content"/>
        </w:behaviors>
        <w:guid w:val="{59263EA1-24BF-4984-9BC0-22C377BDCE7A}"/>
      </w:docPartPr>
      <w:docPartBody>
        <w:p w:rsidR="00EA2507" w:rsidRDefault="00CF53E5" w:rsidP="00CF53E5">
          <w:pPr>
            <w:pStyle w:val="744528A7AC584C5EA3E5525B5FAA89D7"/>
          </w:pPr>
          <w:r>
            <w:rPr>
              <w:rFonts w:asciiTheme="majorHAnsi" w:eastAsiaTheme="majorEastAsia" w:hAnsiTheme="majorHAnsi" w:cstheme="majorBidi"/>
              <w:sz w:val="36"/>
              <w:szCs w:val="36"/>
            </w:rPr>
            <w:t>[Type the document title]</w:t>
          </w:r>
        </w:p>
      </w:docPartBody>
    </w:docPart>
    <w:docPart>
      <w:docPartPr>
        <w:name w:val="5593E7B893C24DC39C0A1097DFC42090"/>
        <w:category>
          <w:name w:val="General"/>
          <w:gallery w:val="placeholder"/>
        </w:category>
        <w:types>
          <w:type w:val="bbPlcHdr"/>
        </w:types>
        <w:behaviors>
          <w:behavior w:val="content"/>
        </w:behaviors>
        <w:guid w:val="{4E9B1FC6-A525-40CA-B622-5FB259F4F306}"/>
      </w:docPartPr>
      <w:docPartBody>
        <w:p w:rsidR="00EA2507" w:rsidRDefault="00CF53E5" w:rsidP="00CF53E5">
          <w:pPr>
            <w:pStyle w:val="5593E7B893C24DC39C0A1097DFC42090"/>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ist521BT-Roman">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E5"/>
    <w:rsid w:val="000A7B6C"/>
    <w:rsid w:val="00161CF2"/>
    <w:rsid w:val="00170847"/>
    <w:rsid w:val="002F4B1A"/>
    <w:rsid w:val="004D5FB0"/>
    <w:rsid w:val="007360DE"/>
    <w:rsid w:val="00746087"/>
    <w:rsid w:val="009A1D46"/>
    <w:rsid w:val="00CD07BA"/>
    <w:rsid w:val="00CF53E5"/>
    <w:rsid w:val="00EA25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4528A7AC584C5EA3E5525B5FAA89D7">
    <w:name w:val="744528A7AC584C5EA3E5525B5FAA89D7"/>
    <w:rsid w:val="00CF53E5"/>
  </w:style>
  <w:style w:type="paragraph" w:customStyle="1" w:styleId="5593E7B893C24DC39C0A1097DFC42090">
    <w:name w:val="5593E7B893C24DC39C0A1097DFC42090"/>
    <w:rsid w:val="00CF53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2018-03-02T00:00:00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762</Words>
  <Characters>4350</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Anthro 748 Lab 2: Bone biology</vt:lpstr>
    </vt:vector>
  </TitlesOfParts>
  <Company>The University of Auckland</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Anthro 748 Lab 1:  Introduction to bone biology</dc:title>
  <dc:creator>Judith Littleton</dc:creator>
  <cp:lastModifiedBy>Microsoft Office User</cp:lastModifiedBy>
  <cp:revision>2</cp:revision>
  <cp:lastPrinted>2018-02-23T01:14:00Z</cp:lastPrinted>
  <dcterms:created xsi:type="dcterms:W3CDTF">2018-02-24T00:07:00Z</dcterms:created>
  <dcterms:modified xsi:type="dcterms:W3CDTF">2018-02-24T00:07:00Z</dcterms:modified>
</cp:coreProperties>
</file>