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5CC9533D" w14:textId="77777777" w:rsidR="002A2AE2" w:rsidRDefault="002A2AE2"/>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2A2AE2" w14:paraId="216A47E7" w14:textId="77777777">
            <w:tc>
              <w:tcPr>
                <w:tcW w:w="9576" w:type="dxa"/>
              </w:tcPr>
              <w:sdt>
                <w:sdtPr>
                  <w:rPr>
                    <w:b/>
                    <w:bCs/>
                    <w:kern w:val="32"/>
                    <w:sz w:val="96"/>
                    <w:szCs w:val="96"/>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14:paraId="328B3483" w14:textId="77777777" w:rsidR="002A2AE2" w:rsidRDefault="003F4ADB">
                    <w:pPr>
                      <w:pStyle w:val="Title"/>
                      <w:jc w:val="center"/>
                      <w:rPr>
                        <w:sz w:val="96"/>
                      </w:rPr>
                    </w:pPr>
                    <w:proofErr w:type="spellStart"/>
                    <w:r>
                      <w:rPr>
                        <w:b/>
                        <w:bCs/>
                        <w:kern w:val="32"/>
                        <w:sz w:val="96"/>
                        <w:szCs w:val="96"/>
                        <w:lang w:val="en-NZ"/>
                      </w:rPr>
                      <w:t>Anthro</w:t>
                    </w:r>
                    <w:proofErr w:type="spellEnd"/>
                    <w:r>
                      <w:rPr>
                        <w:b/>
                        <w:bCs/>
                        <w:kern w:val="32"/>
                        <w:sz w:val="96"/>
                        <w:szCs w:val="96"/>
                        <w:lang w:val="en-NZ"/>
                      </w:rPr>
                      <w:t xml:space="preserve"> 748: – Human Osteology</w:t>
                    </w:r>
                  </w:p>
                </w:sdtContent>
              </w:sdt>
            </w:tc>
          </w:tr>
          <w:tr w:rsidR="002A2AE2" w14:paraId="3181CE93" w14:textId="7777777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14:paraId="0555393F" w14:textId="5060ABA8" w:rsidR="002A2AE2" w:rsidRDefault="005A1571" w:rsidP="005A1571">
                    <w:pPr>
                      <w:pStyle w:val="Subtitle"/>
                      <w:jc w:val="center"/>
                      <w:rPr>
                        <w:sz w:val="36"/>
                        <w:szCs w:val="36"/>
                      </w:rPr>
                    </w:pPr>
                    <w:r>
                      <w:rPr>
                        <w:sz w:val="36"/>
                        <w:szCs w:val="36"/>
                      </w:rPr>
                      <w:t>Semester 1</w:t>
                    </w:r>
                    <w:r w:rsidR="00F768FC">
                      <w:rPr>
                        <w:sz w:val="36"/>
                        <w:szCs w:val="36"/>
                      </w:rPr>
                      <w:t>, 201</w:t>
                    </w:r>
                    <w:r>
                      <w:rPr>
                        <w:sz w:val="36"/>
                        <w:szCs w:val="36"/>
                      </w:rPr>
                      <w:t>8</w:t>
                    </w:r>
                  </w:p>
                </w:sdtContent>
              </w:sdt>
            </w:tc>
          </w:tr>
          <w:tr w:rsidR="002A2AE2" w14:paraId="08094FA4" w14:textId="77777777">
            <w:tc>
              <w:tcPr>
                <w:tcW w:w="0" w:type="auto"/>
                <w:vAlign w:val="bottom"/>
              </w:tcPr>
              <w:p w14:paraId="5BDEA914" w14:textId="77777777" w:rsidR="002A2AE2" w:rsidRDefault="002A2AE2"/>
            </w:tc>
          </w:tr>
          <w:tr w:rsidR="002A2AE2" w14:paraId="2172097E" w14:textId="77777777">
            <w:tc>
              <w:tcPr>
                <w:tcW w:w="0" w:type="auto"/>
                <w:vAlign w:val="bottom"/>
              </w:tcPr>
              <w:sdt>
                <w:sdtPr>
                  <w:rPr>
                    <w:rStyle w:val="Emphasis"/>
                  </w:rPr>
                  <w:alias w:val="Abstract"/>
                  <w:id w:val="553592755"/>
                  <w:dataBinding w:prefixMappings="xmlns:ns0='http://schemas.microsoft.com/office/2006/coverPageProps'" w:xpath="/ns0:CoverPageProperties[1]/ns0:Abstract[1]" w:storeItemID="{55AF091B-3C7A-41E3-B477-F2FDAA23CFDA}"/>
                  <w:text/>
                </w:sdtPr>
                <w:sdtEndPr>
                  <w:rPr>
                    <w:rStyle w:val="Emphasis"/>
                  </w:rPr>
                </w:sdtEndPr>
                <w:sdtContent>
                  <w:p w14:paraId="68410537" w14:textId="77777777" w:rsidR="002A2AE2" w:rsidRDefault="00E83EA8" w:rsidP="00E83EA8">
                    <w:pPr>
                      <w:jc w:val="center"/>
                    </w:pPr>
                    <w:r w:rsidRPr="00E83EA8">
                      <w:rPr>
                        <w:rStyle w:val="Emphasis"/>
                      </w:rPr>
                      <w:t xml:space="preserve">Advanced method and theory in human osteology. Coursework is a combination of seminars and practical workshops covering the areas of biocultural frameworks, ethics, </w:t>
                    </w:r>
                    <w:proofErr w:type="spellStart"/>
                    <w:r w:rsidRPr="00E83EA8">
                      <w:rPr>
                        <w:rStyle w:val="Emphasis"/>
                      </w:rPr>
                      <w:t>taphonomy</w:t>
                    </w:r>
                    <w:proofErr w:type="spellEnd"/>
                    <w:r w:rsidRPr="00E83EA8">
                      <w:rPr>
                        <w:rStyle w:val="Emphasis"/>
                      </w:rPr>
                      <w:t xml:space="preserve">, human identification, dental anthropology, </w:t>
                    </w:r>
                    <w:proofErr w:type="spellStart"/>
                    <w:r w:rsidRPr="00E83EA8">
                      <w:rPr>
                        <w:rStyle w:val="Emphasis"/>
                      </w:rPr>
                      <w:t>palaeopathology</w:t>
                    </w:r>
                    <w:proofErr w:type="spellEnd"/>
                    <w:r w:rsidRPr="00E83EA8">
                      <w:rPr>
                        <w:rStyle w:val="Emphasis"/>
                      </w:rPr>
                      <w:t xml:space="preserve"> and biomolecular approaches. Work is focused upon method and theory as applied in the southern Hemisphere.</w:t>
                    </w:r>
                  </w:p>
                </w:sdtContent>
              </w:sdt>
            </w:tc>
          </w:tr>
          <w:tr w:rsidR="002A2AE2" w14:paraId="4FC1BC16" w14:textId="77777777">
            <w:tc>
              <w:tcPr>
                <w:tcW w:w="0" w:type="auto"/>
                <w:vAlign w:val="bottom"/>
              </w:tcPr>
              <w:p w14:paraId="2EE2D994" w14:textId="77777777" w:rsidR="002A2AE2" w:rsidRDefault="002A2AE2">
                <w:pPr>
                  <w:jc w:val="center"/>
                </w:pPr>
              </w:p>
            </w:tc>
          </w:tr>
        </w:tbl>
        <w:p w14:paraId="5659701B" w14:textId="77777777" w:rsidR="002A2AE2" w:rsidRDefault="00F20C16">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rPr>
          <w:sz w:val="32"/>
          <w:szCs w:val="32"/>
        </w:r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14:paraId="402EAD07" w14:textId="77777777" w:rsidR="002A2AE2" w:rsidRDefault="003F4ADB">
          <w:pPr>
            <w:pStyle w:val="Title"/>
          </w:pPr>
          <w:proofErr w:type="spellStart"/>
          <w:r>
            <w:rPr>
              <w:sz w:val="32"/>
              <w:szCs w:val="32"/>
              <w:lang w:val="en-NZ"/>
            </w:rPr>
            <w:t>Anthro</w:t>
          </w:r>
          <w:proofErr w:type="spellEnd"/>
          <w:r>
            <w:rPr>
              <w:sz w:val="32"/>
              <w:szCs w:val="32"/>
              <w:lang w:val="en-NZ"/>
            </w:rPr>
            <w:t xml:space="preserve"> 748: – Human Osteology</w:t>
          </w:r>
        </w:p>
      </w:sdtContent>
    </w:sdt>
    <w:p w14:paraId="59B0AAA0" w14:textId="363F523B" w:rsidR="002A2AE2" w:rsidRDefault="00F20C16">
      <w:pPr>
        <w:pStyle w:val="Subtitle"/>
      </w:pPr>
      <w:r>
        <w:rPr>
          <w:noProof/>
          <w:lang w:val="en-NZ" w:eastAsia="en-NZ"/>
        </w:rPr>
        <mc:AlternateContent>
          <mc:Choice Requires="wps">
            <w:drawing>
              <wp:anchor distT="0" distB="0" distL="274320" distR="114300" simplePos="0" relativeHeight="251659264" behindDoc="0" locked="0" layoutInCell="1" allowOverlap="1" wp14:anchorId="1ED9D767" wp14:editId="26294A1C">
                <wp:simplePos x="0" y="0"/>
                <wp:positionH relativeFrom="margin">
                  <wp:align>right</wp:align>
                </wp:positionH>
                <wp:positionV relativeFrom="margin">
                  <wp:align>center</wp:align>
                </wp:positionV>
                <wp:extent cx="2419350"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41935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0C04D" w14:textId="77777777" w:rsidR="002A2AE2" w:rsidRDefault="00E83EA8">
                            <w:pPr>
                              <w:pStyle w:val="Heading1"/>
                              <w:jc w:val="center"/>
                              <w:rPr>
                                <w:color w:val="2F5897" w:themeColor="text2"/>
                              </w:rPr>
                            </w:pPr>
                            <w:r>
                              <w:rPr>
                                <w:color w:val="2F5897" w:themeColor="text2"/>
                              </w:rPr>
                              <w:t>Course times:</w:t>
                            </w:r>
                          </w:p>
                          <w:p w14:paraId="4C3E465A" w14:textId="77777777" w:rsidR="002A2AE2" w:rsidRDefault="00F20C1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C1DD89E" w14:textId="3F5F508E" w:rsidR="00E83EA8" w:rsidRDefault="00E83EA8" w:rsidP="00E83EA8">
                            <w:pPr>
                              <w:jc w:val="center"/>
                              <w:rPr>
                                <w:color w:val="234170" w:themeColor="text2" w:themeShade="BF"/>
                                <w:sz w:val="24"/>
                                <w:szCs w:val="24"/>
                              </w:rPr>
                            </w:pPr>
                            <w:r w:rsidRPr="00E83EA8">
                              <w:rPr>
                                <w:color w:val="234170" w:themeColor="text2" w:themeShade="BF"/>
                                <w:sz w:val="24"/>
                                <w:szCs w:val="24"/>
                              </w:rPr>
                              <w:t xml:space="preserve">Seminar: </w:t>
                            </w:r>
                            <w:r w:rsidR="005A1571">
                              <w:rPr>
                                <w:color w:val="234170" w:themeColor="text2" w:themeShade="BF"/>
                                <w:sz w:val="24"/>
                                <w:szCs w:val="24"/>
                              </w:rPr>
                              <w:t>Friday</w:t>
                            </w:r>
                            <w:r w:rsidR="00D90302">
                              <w:rPr>
                                <w:color w:val="234170" w:themeColor="text2" w:themeShade="BF"/>
                                <w:sz w:val="24"/>
                                <w:szCs w:val="24"/>
                              </w:rPr>
                              <w:t xml:space="preserve"> 9 – 10.0</w:t>
                            </w:r>
                            <w:r w:rsidR="0017322A">
                              <w:rPr>
                                <w:color w:val="234170" w:themeColor="text2" w:themeShade="BF"/>
                                <w:sz w:val="24"/>
                                <w:szCs w:val="24"/>
                              </w:rPr>
                              <w:t>0</w:t>
                            </w:r>
                            <w:r w:rsidRPr="00E83EA8">
                              <w:rPr>
                                <w:color w:val="234170" w:themeColor="text2" w:themeShade="BF"/>
                                <w:sz w:val="24"/>
                                <w:szCs w:val="24"/>
                              </w:rPr>
                              <w:t xml:space="preserve"> (Rm 706); </w:t>
                            </w:r>
                          </w:p>
                          <w:p w14:paraId="700BEAC8" w14:textId="77777777" w:rsidR="00E83EA8" w:rsidRDefault="00E83EA8" w:rsidP="00E83EA8">
                            <w:pPr>
                              <w:jc w:val="center"/>
                              <w:rPr>
                                <w:color w:val="234170" w:themeColor="text2" w:themeShade="BF"/>
                                <w:sz w:val="24"/>
                                <w:szCs w:val="24"/>
                              </w:rPr>
                            </w:pPr>
                          </w:p>
                          <w:p w14:paraId="143ADC24" w14:textId="69335216" w:rsidR="00E83EA8" w:rsidRPr="00E83EA8" w:rsidRDefault="00741A7D" w:rsidP="00E83EA8">
                            <w:pPr>
                              <w:jc w:val="center"/>
                              <w:rPr>
                                <w:color w:val="234170" w:themeColor="text2" w:themeShade="BF"/>
                                <w:sz w:val="24"/>
                                <w:szCs w:val="24"/>
                              </w:rPr>
                            </w:pPr>
                            <w:r>
                              <w:rPr>
                                <w:color w:val="234170" w:themeColor="text2" w:themeShade="BF"/>
                                <w:sz w:val="24"/>
                                <w:szCs w:val="24"/>
                              </w:rPr>
                              <w:t xml:space="preserve">Lab: </w:t>
                            </w:r>
                            <w:r w:rsidR="005A1571">
                              <w:rPr>
                                <w:color w:val="234170" w:themeColor="text2" w:themeShade="BF"/>
                                <w:sz w:val="24"/>
                                <w:szCs w:val="24"/>
                              </w:rPr>
                              <w:t>Friday</w:t>
                            </w:r>
                            <w:r w:rsidR="00D90302">
                              <w:rPr>
                                <w:color w:val="234170" w:themeColor="text2" w:themeShade="BF"/>
                                <w:sz w:val="24"/>
                                <w:szCs w:val="24"/>
                              </w:rPr>
                              <w:t xml:space="preserve"> 10</w:t>
                            </w:r>
                            <w:r w:rsidR="0017322A">
                              <w:rPr>
                                <w:color w:val="234170" w:themeColor="text2" w:themeShade="BF"/>
                                <w:sz w:val="24"/>
                                <w:szCs w:val="24"/>
                              </w:rPr>
                              <w:t>-1</w:t>
                            </w:r>
                            <w:r w:rsidR="00D90302">
                              <w:rPr>
                                <w:color w:val="234170" w:themeColor="text2" w:themeShade="BF"/>
                                <w:sz w:val="24"/>
                                <w:szCs w:val="24"/>
                              </w:rPr>
                              <w:t>2</w:t>
                            </w:r>
                            <w:r>
                              <w:rPr>
                                <w:color w:val="234170" w:themeColor="text2" w:themeShade="BF"/>
                                <w:sz w:val="24"/>
                                <w:szCs w:val="24"/>
                              </w:rPr>
                              <w:t xml:space="preserve"> </w:t>
                            </w:r>
                            <w:proofErr w:type="gramStart"/>
                            <w:r>
                              <w:rPr>
                                <w:color w:val="234170" w:themeColor="text2" w:themeShade="BF"/>
                                <w:sz w:val="24"/>
                                <w:szCs w:val="24"/>
                              </w:rPr>
                              <w:t>pm</w:t>
                            </w:r>
                            <w:r w:rsidR="00E83EA8" w:rsidRPr="00E83EA8">
                              <w:rPr>
                                <w:color w:val="234170" w:themeColor="text2" w:themeShade="BF"/>
                                <w:sz w:val="24"/>
                                <w:szCs w:val="24"/>
                              </w:rPr>
                              <w:t>(</w:t>
                            </w:r>
                            <w:proofErr w:type="gramEnd"/>
                            <w:r w:rsidR="00E83EA8" w:rsidRPr="00E83EA8">
                              <w:rPr>
                                <w:color w:val="234170" w:themeColor="text2" w:themeShade="BF"/>
                                <w:sz w:val="24"/>
                                <w:szCs w:val="24"/>
                              </w:rPr>
                              <w:t>Rm 706).</w:t>
                            </w:r>
                          </w:p>
                          <w:p w14:paraId="311C10B2" w14:textId="77777777" w:rsidR="00E83EA8" w:rsidRDefault="00E83EA8" w:rsidP="00E83EA8">
                            <w:pPr>
                              <w:pStyle w:val="Heading1"/>
                              <w:jc w:val="center"/>
                              <w:rPr>
                                <w:color w:val="2F5897" w:themeColor="text2"/>
                              </w:rPr>
                            </w:pPr>
                            <w:r>
                              <w:rPr>
                                <w:color w:val="2F5897" w:themeColor="text2"/>
                              </w:rPr>
                              <w:t>Course staff:</w:t>
                            </w:r>
                          </w:p>
                          <w:p w14:paraId="1CB9384F" w14:textId="77777777" w:rsidR="00E83EA8" w:rsidRDefault="00E83EA8" w:rsidP="00E83EA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8B1F8A8" w14:textId="77777777" w:rsidR="00E83EA8" w:rsidRDefault="00E83EA8" w:rsidP="00E83EA8">
                            <w:pPr>
                              <w:rPr>
                                <w:color w:val="234170" w:themeColor="text2" w:themeShade="BF"/>
                              </w:rPr>
                            </w:pPr>
                            <w:r>
                              <w:rPr>
                                <w:color w:val="234170" w:themeColor="text2" w:themeShade="BF"/>
                              </w:rPr>
                              <w:t>Judith Littleton</w:t>
                            </w:r>
                            <w:r>
                              <w:rPr>
                                <w:color w:val="234170" w:themeColor="text2" w:themeShade="BF"/>
                              </w:rPr>
                              <w:br/>
                              <w:t>Room 721</w:t>
                            </w:r>
                            <w:proofErr w:type="gramStart"/>
                            <w:r>
                              <w:rPr>
                                <w:color w:val="234170" w:themeColor="text2" w:themeShade="BF"/>
                              </w:rPr>
                              <w:t>,</w:t>
                            </w:r>
                            <w:proofErr w:type="gramEnd"/>
                            <w:r>
                              <w:rPr>
                                <w:color w:val="234170" w:themeColor="text2" w:themeShade="BF"/>
                              </w:rPr>
                              <w:br/>
                              <w:t>HSB</w:t>
                            </w:r>
                            <w:r>
                              <w:rPr>
                                <w:color w:val="234170" w:themeColor="text2" w:themeShade="BF"/>
                              </w:rPr>
                              <w:br/>
                              <w:t xml:space="preserve">email: </w:t>
                            </w:r>
                            <w:hyperlink r:id="rId10" w:history="1">
                              <w:r w:rsidRPr="00C7657B">
                                <w:rPr>
                                  <w:rStyle w:val="Hyperlink"/>
                                  <w:color w:val="0072E5" w:themeColor="hyperlink" w:themeShade="BF"/>
                                </w:rPr>
                                <w:t>j.littleton@auckland.ac.nz</w:t>
                              </w:r>
                            </w:hyperlink>
                          </w:p>
                          <w:p w14:paraId="2E9D0339" w14:textId="77777777" w:rsidR="00E83EA8" w:rsidRDefault="00E83EA8" w:rsidP="00E83EA8">
                            <w:pPr>
                              <w:rPr>
                                <w:color w:val="234170" w:themeColor="text2" w:themeShade="BF"/>
                              </w:rPr>
                            </w:pPr>
                            <w:r>
                              <w:rPr>
                                <w:color w:val="234170" w:themeColor="text2" w:themeShade="BF"/>
                              </w:rPr>
                              <w:t>Phone: x88574</w:t>
                            </w:r>
                          </w:p>
                          <w:p w14:paraId="5EDECB4F" w14:textId="77777777" w:rsidR="00E83EA8" w:rsidRPr="00E83EA8" w:rsidRDefault="00E83EA8" w:rsidP="00E83EA8">
                            <w:pPr>
                              <w:rPr>
                                <w:color w:val="234170" w:themeColor="text2" w:themeShade="BF"/>
                              </w:rPr>
                            </w:pPr>
                          </w:p>
                          <w:p w14:paraId="242A7323" w14:textId="77777777" w:rsidR="002A2AE2" w:rsidRPr="00E324B6" w:rsidRDefault="00E324B6">
                            <w:pPr>
                              <w:rPr>
                                <w:i/>
                                <w:color w:val="2F5897" w:themeColor="text2"/>
                              </w:rPr>
                            </w:pPr>
                            <w:r>
                              <w:rPr>
                                <w:i/>
                                <w:color w:val="2F5897" w:themeColor="text2"/>
                              </w:rPr>
                              <w:t xml:space="preserve">Come and see </w:t>
                            </w:r>
                            <w:r w:rsidR="0017322A">
                              <w:rPr>
                                <w:i/>
                                <w:color w:val="2F5897" w:themeColor="text2"/>
                              </w:rPr>
                              <w:t>me</w:t>
                            </w:r>
                            <w:r>
                              <w:rPr>
                                <w:i/>
                                <w:color w:val="2F5897" w:themeColor="text2"/>
                              </w:rPr>
                              <w:t xml:space="preserve"> during office hours. </w:t>
                            </w:r>
                            <w:r w:rsidR="0017322A">
                              <w:rPr>
                                <w:i/>
                                <w:color w:val="2F5897" w:themeColor="text2"/>
                              </w:rPr>
                              <w:t xml:space="preserve">If the </w:t>
                            </w:r>
                            <w:proofErr w:type="gramStart"/>
                            <w:r w:rsidR="0017322A">
                              <w:rPr>
                                <w:i/>
                                <w:color w:val="2F5897" w:themeColor="text2"/>
                              </w:rPr>
                              <w:t>posted  times</w:t>
                            </w:r>
                            <w:proofErr w:type="gramEnd"/>
                            <w:r w:rsidR="0017322A">
                              <w:rPr>
                                <w:i/>
                                <w:color w:val="2F5897" w:themeColor="text2"/>
                              </w:rPr>
                              <w:t xml:space="preserve"> don’t </w:t>
                            </w:r>
                            <w:r>
                              <w:rPr>
                                <w:i/>
                                <w:color w:val="2F5897" w:themeColor="text2"/>
                              </w:rPr>
                              <w:t>work then make an appointment or drop in if the door is open. Don’t try and communicate only by email – if at home pick up the phone and ring. It saves so much time!</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xmlns:w16se="http://schemas.microsoft.com/office/word/2015/wordml/symex" xmlns:cx1="http://schemas.microsoft.com/office/drawing/2015/9/8/chartex" xmlns:cx="http://schemas.microsoft.com/office/drawing/2014/chartex">
            <w:pict>
              <v:rect w14:anchorId="1ED9D767" id="Rectangle 2" o:spid="_x0000_s1026" style="position:absolute;margin-left:139.3pt;margin-top:0;width:190.5pt;height:9in;z-index:251659264;visibility:visible;mso-wrap-style:square;mso-width-percent:0;mso-height-percent:1000;mso-wrap-distance-left:21.6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" fillcolor="#e4e9ef [3214]" stroked="f" strokeweight="2.25pt">
                <v:fill opacity="55769f"/>
                <v:textbox inset="14.4pt,36pt,14.4pt,10.8pt">
                  <w:txbxContent>
                    <w:p w14:paraId="5FE0C04D" w14:textId="77777777" w:rsidR="002A2AE2" w:rsidRDefault="00E83EA8">
                      <w:pPr>
                        <w:pStyle w:val="Heading1"/>
                        <w:jc w:val="center"/>
                        <w:rPr>
                          <w:color w:val="2F5897" w:themeColor="text2"/>
                        </w:rPr>
                      </w:pPr>
                      <w:r>
                        <w:rPr>
                          <w:color w:val="2F5897" w:themeColor="text2"/>
                        </w:rPr>
                        <w:t>Course times:</w:t>
                      </w:r>
                    </w:p>
                    <w:p w14:paraId="4C3E465A" w14:textId="77777777" w:rsidR="002A2AE2" w:rsidRDefault="00F20C1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C1DD89E" w14:textId="3F5F508E" w:rsidR="00E83EA8" w:rsidRDefault="00E83EA8" w:rsidP="00E83EA8">
                      <w:pPr>
                        <w:jc w:val="center"/>
                        <w:rPr>
                          <w:color w:val="234170" w:themeColor="text2" w:themeShade="BF"/>
                          <w:sz w:val="24"/>
                          <w:szCs w:val="24"/>
                        </w:rPr>
                      </w:pPr>
                      <w:r w:rsidRPr="00E83EA8">
                        <w:rPr>
                          <w:color w:val="234170" w:themeColor="text2" w:themeShade="BF"/>
                          <w:sz w:val="24"/>
                          <w:szCs w:val="24"/>
                        </w:rPr>
                        <w:t xml:space="preserve">Seminar: </w:t>
                      </w:r>
                      <w:r w:rsidR="005A1571">
                        <w:rPr>
                          <w:color w:val="234170" w:themeColor="text2" w:themeShade="BF"/>
                          <w:sz w:val="24"/>
                          <w:szCs w:val="24"/>
                        </w:rPr>
                        <w:t>Friday</w:t>
                      </w:r>
                      <w:r w:rsidR="00D90302">
                        <w:rPr>
                          <w:color w:val="234170" w:themeColor="text2" w:themeShade="BF"/>
                          <w:sz w:val="24"/>
                          <w:szCs w:val="24"/>
                        </w:rPr>
                        <w:t xml:space="preserve"> 9 – 10.0</w:t>
                      </w:r>
                      <w:r w:rsidR="0017322A">
                        <w:rPr>
                          <w:color w:val="234170" w:themeColor="text2" w:themeShade="BF"/>
                          <w:sz w:val="24"/>
                          <w:szCs w:val="24"/>
                        </w:rPr>
                        <w:t>0</w:t>
                      </w:r>
                      <w:r w:rsidRPr="00E83EA8">
                        <w:rPr>
                          <w:color w:val="234170" w:themeColor="text2" w:themeShade="BF"/>
                          <w:sz w:val="24"/>
                          <w:szCs w:val="24"/>
                        </w:rPr>
                        <w:t xml:space="preserve"> (Rm 706); </w:t>
                      </w:r>
                    </w:p>
                    <w:p w14:paraId="700BEAC8" w14:textId="77777777" w:rsidR="00E83EA8" w:rsidRDefault="00E83EA8" w:rsidP="00E83EA8">
                      <w:pPr>
                        <w:jc w:val="center"/>
                        <w:rPr>
                          <w:color w:val="234170" w:themeColor="text2" w:themeShade="BF"/>
                          <w:sz w:val="24"/>
                          <w:szCs w:val="24"/>
                        </w:rPr>
                      </w:pPr>
                    </w:p>
                    <w:p w14:paraId="143ADC24" w14:textId="69335216" w:rsidR="00E83EA8" w:rsidRPr="00E83EA8" w:rsidRDefault="00741A7D" w:rsidP="00E83EA8">
                      <w:pPr>
                        <w:jc w:val="center"/>
                        <w:rPr>
                          <w:color w:val="234170" w:themeColor="text2" w:themeShade="BF"/>
                          <w:sz w:val="24"/>
                          <w:szCs w:val="24"/>
                        </w:rPr>
                      </w:pPr>
                      <w:r>
                        <w:rPr>
                          <w:color w:val="234170" w:themeColor="text2" w:themeShade="BF"/>
                          <w:sz w:val="24"/>
                          <w:szCs w:val="24"/>
                        </w:rPr>
                        <w:t xml:space="preserve">Lab: </w:t>
                      </w:r>
                      <w:r w:rsidR="005A1571">
                        <w:rPr>
                          <w:color w:val="234170" w:themeColor="text2" w:themeShade="BF"/>
                          <w:sz w:val="24"/>
                          <w:szCs w:val="24"/>
                        </w:rPr>
                        <w:t>Friday</w:t>
                      </w:r>
                      <w:r w:rsidR="00D90302">
                        <w:rPr>
                          <w:color w:val="234170" w:themeColor="text2" w:themeShade="BF"/>
                          <w:sz w:val="24"/>
                          <w:szCs w:val="24"/>
                        </w:rPr>
                        <w:t xml:space="preserve"> 10</w:t>
                      </w:r>
                      <w:r w:rsidR="0017322A">
                        <w:rPr>
                          <w:color w:val="234170" w:themeColor="text2" w:themeShade="BF"/>
                          <w:sz w:val="24"/>
                          <w:szCs w:val="24"/>
                        </w:rPr>
                        <w:t>-1</w:t>
                      </w:r>
                      <w:r w:rsidR="00D90302">
                        <w:rPr>
                          <w:color w:val="234170" w:themeColor="text2" w:themeShade="BF"/>
                          <w:sz w:val="24"/>
                          <w:szCs w:val="24"/>
                        </w:rPr>
                        <w:t>2</w:t>
                      </w:r>
                      <w:r>
                        <w:rPr>
                          <w:color w:val="234170" w:themeColor="text2" w:themeShade="BF"/>
                          <w:sz w:val="24"/>
                          <w:szCs w:val="24"/>
                        </w:rPr>
                        <w:t xml:space="preserve"> </w:t>
                      </w:r>
                      <w:proofErr w:type="gramStart"/>
                      <w:r>
                        <w:rPr>
                          <w:color w:val="234170" w:themeColor="text2" w:themeShade="BF"/>
                          <w:sz w:val="24"/>
                          <w:szCs w:val="24"/>
                        </w:rPr>
                        <w:t>pm</w:t>
                      </w:r>
                      <w:r w:rsidR="00E83EA8" w:rsidRPr="00E83EA8">
                        <w:rPr>
                          <w:color w:val="234170" w:themeColor="text2" w:themeShade="BF"/>
                          <w:sz w:val="24"/>
                          <w:szCs w:val="24"/>
                        </w:rPr>
                        <w:t>(</w:t>
                      </w:r>
                      <w:proofErr w:type="gramEnd"/>
                      <w:r w:rsidR="00E83EA8" w:rsidRPr="00E83EA8">
                        <w:rPr>
                          <w:color w:val="234170" w:themeColor="text2" w:themeShade="BF"/>
                          <w:sz w:val="24"/>
                          <w:szCs w:val="24"/>
                        </w:rPr>
                        <w:t>Rm 706).</w:t>
                      </w:r>
                    </w:p>
                    <w:p w14:paraId="311C10B2" w14:textId="77777777" w:rsidR="00E83EA8" w:rsidRDefault="00E83EA8" w:rsidP="00E83EA8">
                      <w:pPr>
                        <w:pStyle w:val="Heading1"/>
                        <w:jc w:val="center"/>
                        <w:rPr>
                          <w:color w:val="2F5897" w:themeColor="text2"/>
                        </w:rPr>
                      </w:pPr>
                      <w:r>
                        <w:rPr>
                          <w:color w:val="2F5897" w:themeColor="text2"/>
                        </w:rPr>
                        <w:t>Course staff:</w:t>
                      </w:r>
                    </w:p>
                    <w:p w14:paraId="1CB9384F" w14:textId="77777777" w:rsidR="00E83EA8" w:rsidRDefault="00E83EA8" w:rsidP="00E83EA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08B1F8A8" w14:textId="77777777" w:rsidR="00E83EA8" w:rsidRDefault="00E83EA8" w:rsidP="00E83EA8">
                      <w:pPr>
                        <w:rPr>
                          <w:color w:val="234170" w:themeColor="text2" w:themeShade="BF"/>
                        </w:rPr>
                      </w:pPr>
                      <w:r>
                        <w:rPr>
                          <w:color w:val="234170" w:themeColor="text2" w:themeShade="BF"/>
                        </w:rPr>
                        <w:t>Judith Littleton</w:t>
                      </w:r>
                      <w:r>
                        <w:rPr>
                          <w:color w:val="234170" w:themeColor="text2" w:themeShade="BF"/>
                        </w:rPr>
                        <w:br/>
                        <w:t>Room 721</w:t>
                      </w:r>
                      <w:proofErr w:type="gramStart"/>
                      <w:r>
                        <w:rPr>
                          <w:color w:val="234170" w:themeColor="text2" w:themeShade="BF"/>
                        </w:rPr>
                        <w:t>,</w:t>
                      </w:r>
                      <w:proofErr w:type="gramEnd"/>
                      <w:r>
                        <w:rPr>
                          <w:color w:val="234170" w:themeColor="text2" w:themeShade="BF"/>
                        </w:rPr>
                        <w:br/>
                        <w:t>HSB</w:t>
                      </w:r>
                      <w:r>
                        <w:rPr>
                          <w:color w:val="234170" w:themeColor="text2" w:themeShade="BF"/>
                        </w:rPr>
                        <w:br/>
                        <w:t xml:space="preserve">email: </w:t>
                      </w:r>
                      <w:hyperlink r:id="rId11" w:history="1">
                        <w:r w:rsidRPr="00C7657B">
                          <w:rPr>
                            <w:rStyle w:val="Hyperlink"/>
                            <w:color w:val="0072E5" w:themeColor="hyperlink" w:themeShade="BF"/>
                          </w:rPr>
                          <w:t>j.littleton@auckland.ac.nz</w:t>
                        </w:r>
                      </w:hyperlink>
                    </w:p>
                    <w:p w14:paraId="2E9D0339" w14:textId="77777777" w:rsidR="00E83EA8" w:rsidRDefault="00E83EA8" w:rsidP="00E83EA8">
                      <w:pPr>
                        <w:rPr>
                          <w:color w:val="234170" w:themeColor="text2" w:themeShade="BF"/>
                        </w:rPr>
                      </w:pPr>
                      <w:r>
                        <w:rPr>
                          <w:color w:val="234170" w:themeColor="text2" w:themeShade="BF"/>
                        </w:rPr>
                        <w:t>Phone: x88574</w:t>
                      </w:r>
                    </w:p>
                    <w:p w14:paraId="5EDECB4F" w14:textId="77777777" w:rsidR="00E83EA8" w:rsidRPr="00E83EA8" w:rsidRDefault="00E83EA8" w:rsidP="00E83EA8">
                      <w:pPr>
                        <w:rPr>
                          <w:color w:val="234170" w:themeColor="text2" w:themeShade="BF"/>
                        </w:rPr>
                      </w:pPr>
                    </w:p>
                    <w:p w14:paraId="242A7323" w14:textId="77777777" w:rsidR="002A2AE2" w:rsidRPr="00E324B6" w:rsidRDefault="00E324B6">
                      <w:pPr>
                        <w:rPr>
                          <w:i/>
                          <w:color w:val="2F5897" w:themeColor="text2"/>
                        </w:rPr>
                      </w:pPr>
                      <w:r>
                        <w:rPr>
                          <w:i/>
                          <w:color w:val="2F5897" w:themeColor="text2"/>
                        </w:rPr>
                        <w:t xml:space="preserve">Come and see </w:t>
                      </w:r>
                      <w:r w:rsidR="0017322A">
                        <w:rPr>
                          <w:i/>
                          <w:color w:val="2F5897" w:themeColor="text2"/>
                        </w:rPr>
                        <w:t>me</w:t>
                      </w:r>
                      <w:r>
                        <w:rPr>
                          <w:i/>
                          <w:color w:val="2F5897" w:themeColor="text2"/>
                        </w:rPr>
                        <w:t xml:space="preserve"> during office hours. </w:t>
                      </w:r>
                      <w:r w:rsidR="0017322A">
                        <w:rPr>
                          <w:i/>
                          <w:color w:val="2F5897" w:themeColor="text2"/>
                        </w:rPr>
                        <w:t xml:space="preserve">If the </w:t>
                      </w:r>
                      <w:proofErr w:type="gramStart"/>
                      <w:r w:rsidR="0017322A">
                        <w:rPr>
                          <w:i/>
                          <w:color w:val="2F5897" w:themeColor="text2"/>
                        </w:rPr>
                        <w:t>posted  times</w:t>
                      </w:r>
                      <w:proofErr w:type="gramEnd"/>
                      <w:r w:rsidR="0017322A">
                        <w:rPr>
                          <w:i/>
                          <w:color w:val="2F5897" w:themeColor="text2"/>
                        </w:rPr>
                        <w:t xml:space="preserve"> don’t </w:t>
                      </w:r>
                      <w:r>
                        <w:rPr>
                          <w:i/>
                          <w:color w:val="2F5897" w:themeColor="text2"/>
                        </w:rPr>
                        <w:t>work then make an appointment or drop in if the door is open. Don’t try and communicate only by email – if at home pick up the phone and ring. It saves so much time!</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A1571">
            <w:t>Semester 1, 2018</w:t>
          </w:r>
        </w:sdtContent>
      </w:sdt>
    </w:p>
    <w:p w14:paraId="698EA818" w14:textId="77777777" w:rsidR="00E83EA8" w:rsidRPr="00E83EA8" w:rsidRDefault="00E83EA8" w:rsidP="00E83EA8">
      <w:pPr>
        <w:pStyle w:val="Heading1"/>
        <w:rPr>
          <w:rStyle w:val="Emphasis"/>
          <w:i/>
          <w:iCs w:val="0"/>
          <w:color w:val="6076B4" w:themeColor="accent1"/>
        </w:rPr>
      </w:pPr>
      <w:r w:rsidRPr="00E83EA8">
        <w:rPr>
          <w:rStyle w:val="Emphasis"/>
          <w:i/>
          <w:iCs w:val="0"/>
          <w:color w:val="6076B4" w:themeColor="accent1"/>
        </w:rPr>
        <w:t>Course description</w:t>
      </w:r>
    </w:p>
    <w:p w14:paraId="20D3971C" w14:textId="498D7A01" w:rsidR="00E83EA8" w:rsidRPr="00E83EA8" w:rsidRDefault="00E83EA8" w:rsidP="00E83EA8">
      <w:pPr>
        <w:jc w:val="both"/>
        <w:rPr>
          <w:rStyle w:val="Emphasis"/>
          <w:i w:val="0"/>
        </w:rPr>
      </w:pPr>
      <w:r w:rsidRPr="00E83EA8">
        <w:rPr>
          <w:rStyle w:val="Emphasis"/>
          <w:i w:val="0"/>
        </w:rPr>
        <w:t xml:space="preserve">The emphasis in this paper is on the development of practical skills in the analysis of human remains as well as an underlying understanding of the </w:t>
      </w:r>
      <w:proofErr w:type="spellStart"/>
      <w:r w:rsidRPr="00E83EA8">
        <w:rPr>
          <w:rStyle w:val="Emphasis"/>
          <w:i w:val="0"/>
        </w:rPr>
        <w:t>principles</w:t>
      </w:r>
      <w:proofErr w:type="spellEnd"/>
      <w:r w:rsidRPr="00E83EA8">
        <w:rPr>
          <w:rStyle w:val="Emphasis"/>
          <w:i w:val="0"/>
        </w:rPr>
        <w:t xml:space="preserve"> involved.  The aim is to introduce you to the preliminaries of human osteology and to give you sufficient knowledge and experience to recognize when it is possible to identify remains, when it is not possible and when further work needs to be done.  Classes include a weekly one hour seminar and a weekly two hour practical.</w:t>
      </w:r>
      <w:r w:rsidR="000B6378">
        <w:rPr>
          <w:rStyle w:val="Emphasis"/>
          <w:i w:val="0"/>
        </w:rPr>
        <w:t xml:space="preserve"> These are really busy times so it is recommended that you continue on in the lab after the formal teaching session solidifying your observations and learning.</w:t>
      </w:r>
    </w:p>
    <w:p w14:paraId="7058C058" w14:textId="77777777" w:rsidR="002A2AE2" w:rsidRDefault="00E83EA8" w:rsidP="00E83EA8">
      <w:pPr>
        <w:pStyle w:val="Heading1"/>
      </w:pPr>
      <w:r>
        <w:t>Course Aims:</w:t>
      </w:r>
    </w:p>
    <w:p w14:paraId="17D7F27F" w14:textId="77777777" w:rsidR="00E83EA8" w:rsidRPr="00413EF7" w:rsidRDefault="00E83EA8" w:rsidP="00E83EA8">
      <w:pPr>
        <w:spacing w:after="0"/>
        <w:ind w:left="318" w:hanging="318"/>
        <w:rPr>
          <w:sz w:val="24"/>
          <w:szCs w:val="24"/>
        </w:rPr>
      </w:pPr>
      <w:r w:rsidRPr="00413EF7">
        <w:rPr>
          <w:sz w:val="24"/>
          <w:szCs w:val="24"/>
        </w:rPr>
        <w:t>1. To introduce students to the basics of human osteology so that they can identify elements and partial elements to side;</w:t>
      </w:r>
    </w:p>
    <w:p w14:paraId="527EB5CC" w14:textId="77777777" w:rsidR="00E83EA8" w:rsidRPr="00413EF7" w:rsidRDefault="00E83EA8" w:rsidP="00E83EA8">
      <w:pPr>
        <w:spacing w:after="0"/>
        <w:ind w:left="318" w:hanging="318"/>
        <w:rPr>
          <w:sz w:val="24"/>
          <w:szCs w:val="24"/>
        </w:rPr>
      </w:pPr>
      <w:r w:rsidRPr="00413EF7">
        <w:rPr>
          <w:sz w:val="24"/>
          <w:szCs w:val="24"/>
        </w:rPr>
        <w:t>2.</w:t>
      </w:r>
      <w:r w:rsidRPr="00413EF7">
        <w:rPr>
          <w:sz w:val="24"/>
          <w:szCs w:val="24"/>
        </w:rPr>
        <w:tab/>
        <w:t>To introduce students to the differentiation of human and animal bone in archaeological and forensic contexts;</w:t>
      </w:r>
    </w:p>
    <w:p w14:paraId="62112DC5" w14:textId="77777777" w:rsidR="00E83EA8" w:rsidRPr="00413EF7" w:rsidRDefault="00E83EA8" w:rsidP="00E83EA8">
      <w:pPr>
        <w:spacing w:after="0"/>
        <w:ind w:left="318" w:hanging="318"/>
        <w:rPr>
          <w:sz w:val="24"/>
          <w:szCs w:val="24"/>
        </w:rPr>
      </w:pPr>
      <w:r w:rsidRPr="00413EF7">
        <w:rPr>
          <w:sz w:val="24"/>
          <w:szCs w:val="24"/>
        </w:rPr>
        <w:t>3. To have students understand the fundamental nature of bone as a living tissue;</w:t>
      </w:r>
    </w:p>
    <w:p w14:paraId="4815D687" w14:textId="77777777" w:rsidR="00E83EA8" w:rsidRPr="00413EF7" w:rsidRDefault="00E83EA8" w:rsidP="00E83EA8">
      <w:pPr>
        <w:spacing w:after="0"/>
        <w:ind w:left="318" w:hanging="318"/>
        <w:rPr>
          <w:sz w:val="24"/>
          <w:szCs w:val="24"/>
        </w:rPr>
      </w:pPr>
      <w:r w:rsidRPr="00413EF7">
        <w:rPr>
          <w:sz w:val="24"/>
          <w:szCs w:val="24"/>
        </w:rPr>
        <w:t>4. To have students understand the assumptions and principles that underlie the processes of human identification;</w:t>
      </w:r>
    </w:p>
    <w:p w14:paraId="08D3CB78" w14:textId="77777777" w:rsidR="00E83EA8" w:rsidRPr="00413EF7" w:rsidRDefault="00E83EA8" w:rsidP="00E83EA8">
      <w:pPr>
        <w:spacing w:after="0"/>
        <w:ind w:left="318" w:hanging="318"/>
        <w:rPr>
          <w:sz w:val="24"/>
          <w:szCs w:val="24"/>
        </w:rPr>
      </w:pPr>
      <w:r w:rsidRPr="00413EF7">
        <w:rPr>
          <w:sz w:val="24"/>
          <w:szCs w:val="24"/>
        </w:rPr>
        <w:t xml:space="preserve">5. To gain an appreciation of the particular nature of </w:t>
      </w:r>
      <w:proofErr w:type="gramStart"/>
      <w:r w:rsidRPr="00413EF7">
        <w:rPr>
          <w:sz w:val="24"/>
          <w:szCs w:val="24"/>
        </w:rPr>
        <w:t>human</w:t>
      </w:r>
      <w:proofErr w:type="gramEnd"/>
      <w:r w:rsidRPr="00413EF7">
        <w:rPr>
          <w:sz w:val="24"/>
          <w:szCs w:val="24"/>
        </w:rPr>
        <w:t xml:space="preserve"> identification and its ethical consideration s within the context of the southern hemisphere;</w:t>
      </w:r>
    </w:p>
    <w:p w14:paraId="40316694" w14:textId="77777777" w:rsidR="00E83EA8" w:rsidRPr="00413EF7" w:rsidRDefault="00E83EA8" w:rsidP="00E83EA8">
      <w:pPr>
        <w:spacing w:after="0"/>
        <w:ind w:left="318" w:hanging="318"/>
        <w:rPr>
          <w:sz w:val="24"/>
          <w:szCs w:val="24"/>
        </w:rPr>
      </w:pPr>
      <w:r w:rsidRPr="00413EF7">
        <w:rPr>
          <w:sz w:val="24"/>
          <w:szCs w:val="24"/>
        </w:rPr>
        <w:t>6. To have students develop a further understanding of the theoretical applications of osteological analysis to archaeological and forensic issues.</w:t>
      </w:r>
    </w:p>
    <w:p w14:paraId="42390725" w14:textId="77777777" w:rsidR="002A2AE2" w:rsidRDefault="002A2AE2"/>
    <w:p w14:paraId="20D3E5F1" w14:textId="77777777" w:rsidR="00E83EA8" w:rsidRPr="00413EF7" w:rsidRDefault="00E324B6" w:rsidP="00E83EA8">
      <w:pPr>
        <w:pStyle w:val="Heading2"/>
      </w:pPr>
      <w:r>
        <w:rPr>
          <w:noProof/>
          <w:lang w:val="en-NZ" w:eastAsia="en-NZ"/>
        </w:rPr>
        <mc:AlternateContent>
          <mc:Choice Requires="wps">
            <w:drawing>
              <wp:anchor distT="0" distB="0" distL="274320" distR="114300" simplePos="0" relativeHeight="251661312" behindDoc="0" locked="0" layoutInCell="1" allowOverlap="1" wp14:anchorId="190CD6C9" wp14:editId="1C98A2DB">
                <wp:simplePos x="0" y="0"/>
                <wp:positionH relativeFrom="margin">
                  <wp:align>right</wp:align>
                </wp:positionH>
                <wp:positionV relativeFrom="margin">
                  <wp:align>center</wp:align>
                </wp:positionV>
                <wp:extent cx="2434590" cy="8229600"/>
                <wp:effectExtent l="0" t="0" r="3810" b="0"/>
                <wp:wrapSquare wrapText="bothSides"/>
                <wp:docPr id="39" name="Rectangle 39"/>
                <wp:cNvGraphicFramePr/>
                <a:graphic xmlns:a="http://schemas.openxmlformats.org/drawingml/2006/main">
                  <a:graphicData uri="http://schemas.microsoft.com/office/word/2010/wordprocessingShape">
                    <wps:wsp>
                      <wps:cNvSpPr/>
                      <wps:spPr>
                        <a:xfrm>
                          <a:off x="0" y="0"/>
                          <a:ext cx="243459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8DCFB" w14:textId="77777777" w:rsidR="00E324B6" w:rsidRDefault="00E324B6">
                            <w:pPr>
                              <w:pStyle w:val="Heading1"/>
                              <w:jc w:val="center"/>
                              <w:rPr>
                                <w:color w:val="2F5897" w:themeColor="text2"/>
                              </w:rPr>
                            </w:pPr>
                            <w:r w:rsidRPr="00E324B6">
                              <w:rPr>
                                <w:lang w:val="en-NZ"/>
                              </w:rPr>
                              <w:t>COURSE BOOKS</w:t>
                            </w:r>
                          </w:p>
                          <w:p w14:paraId="37324307" w14:textId="77777777" w:rsidR="00E324B6" w:rsidRDefault="00E324B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1E424613" w14:textId="77777777" w:rsidR="00E324B6" w:rsidRPr="00413EF7" w:rsidRDefault="00E324B6" w:rsidP="00E324B6">
                            <w:pPr>
                              <w:pStyle w:val="Heading2"/>
                            </w:pPr>
                            <w:r w:rsidRPr="00413EF7">
                              <w:t>Seminars:</w:t>
                            </w:r>
                          </w:p>
                          <w:p w14:paraId="6F871B45" w14:textId="77777777" w:rsidR="00E324B6" w:rsidRPr="00E324B6" w:rsidRDefault="00E324B6" w:rsidP="00E324B6">
                            <w:pPr>
                              <w:rPr>
                                <w:rFonts w:eastAsia="Calibri" w:cs="Times-Roman"/>
                                <w:color w:val="172C4B" w:themeColor="text2" w:themeShade="80"/>
                                <w:sz w:val="24"/>
                                <w:szCs w:val="24"/>
                                <w:lang w:val="en-NZ" w:eastAsia="en-NZ"/>
                              </w:rPr>
                            </w:pPr>
                            <w:r w:rsidRPr="00E324B6">
                              <w:rPr>
                                <w:color w:val="172C4B" w:themeColor="text2" w:themeShade="80"/>
                                <w:sz w:val="24"/>
                                <w:szCs w:val="24"/>
                              </w:rPr>
                              <w:t xml:space="preserve">Martin, D et al. 2013 </w:t>
                            </w:r>
                            <w:proofErr w:type="spellStart"/>
                            <w:r w:rsidRPr="00E324B6">
                              <w:rPr>
                                <w:color w:val="172C4B" w:themeColor="text2" w:themeShade="80"/>
                                <w:sz w:val="24"/>
                                <w:szCs w:val="24"/>
                              </w:rPr>
                              <w:t>Bioarchaeology</w:t>
                            </w:r>
                            <w:proofErr w:type="spellEnd"/>
                            <w:r w:rsidRPr="00E324B6">
                              <w:rPr>
                                <w:color w:val="172C4B" w:themeColor="text2" w:themeShade="80"/>
                                <w:sz w:val="24"/>
                                <w:szCs w:val="24"/>
                              </w:rPr>
                              <w:t xml:space="preserve">: An integrated approach to working with human remains. New York: Springer ISBN </w:t>
                            </w:r>
                            <w:r w:rsidRPr="00E324B6">
                              <w:rPr>
                                <w:rFonts w:eastAsia="Calibri" w:cs="Times-Roman"/>
                                <w:color w:val="172C4B" w:themeColor="text2" w:themeShade="80"/>
                                <w:sz w:val="24"/>
                                <w:szCs w:val="24"/>
                                <w:lang w:val="en-NZ" w:eastAsia="en-NZ"/>
                              </w:rPr>
                              <w:t xml:space="preserve">978-1-4614-6377-1 (Available as an </w:t>
                            </w:r>
                            <w:proofErr w:type="spellStart"/>
                            <w:r w:rsidRPr="00E324B6">
                              <w:rPr>
                                <w:rFonts w:eastAsia="Calibri" w:cs="Times-Roman"/>
                                <w:color w:val="172C4B" w:themeColor="text2" w:themeShade="80"/>
                                <w:sz w:val="24"/>
                                <w:szCs w:val="24"/>
                                <w:lang w:val="en-NZ" w:eastAsia="en-NZ"/>
                              </w:rPr>
                              <w:t>ebook</w:t>
                            </w:r>
                            <w:proofErr w:type="spellEnd"/>
                            <w:r w:rsidRPr="00E324B6">
                              <w:rPr>
                                <w:rFonts w:eastAsia="Calibri" w:cs="Times-Roman"/>
                                <w:color w:val="172C4B" w:themeColor="text2" w:themeShade="80"/>
                                <w:sz w:val="24"/>
                                <w:szCs w:val="24"/>
                                <w:lang w:val="en-NZ" w:eastAsia="en-NZ"/>
                              </w:rPr>
                              <w:t>) [BIO]</w:t>
                            </w:r>
                          </w:p>
                          <w:p w14:paraId="2D2E1423" w14:textId="77777777" w:rsidR="00E324B6" w:rsidRPr="00E324B6" w:rsidRDefault="00E324B6" w:rsidP="00E324B6">
                            <w:pPr>
                              <w:pStyle w:val="Heading2"/>
                              <w:rPr>
                                <w:lang w:val="en-NZ" w:eastAsia="en-NZ"/>
                              </w:rPr>
                            </w:pPr>
                            <w:r w:rsidRPr="00E324B6">
                              <w:rPr>
                                <w:lang w:val="en-NZ" w:eastAsia="en-NZ"/>
                              </w:rPr>
                              <w:t>Lab Work:</w:t>
                            </w:r>
                          </w:p>
                          <w:p w14:paraId="5BC7561C" w14:textId="77777777" w:rsidR="00E324B6" w:rsidRPr="00413EF7" w:rsidRDefault="00E324B6" w:rsidP="00E324B6">
                            <w:pPr>
                              <w:rPr>
                                <w:rFonts w:eastAsia="Calibri" w:cs="Times-Roman"/>
                                <w:sz w:val="24"/>
                                <w:szCs w:val="24"/>
                                <w:lang w:val="en-NZ" w:eastAsia="en-NZ"/>
                              </w:rPr>
                            </w:pPr>
                            <w:proofErr w:type="spellStart"/>
                            <w:r w:rsidRPr="00E324B6">
                              <w:rPr>
                                <w:rFonts w:eastAsia="Calibri" w:cs="Times-Roman"/>
                                <w:color w:val="172C4B" w:themeColor="text2" w:themeShade="80"/>
                                <w:sz w:val="24"/>
                                <w:szCs w:val="24"/>
                                <w:lang w:val="en-NZ" w:eastAsia="en-NZ"/>
                              </w:rPr>
                              <w:t>Brickley</w:t>
                            </w:r>
                            <w:proofErr w:type="spellEnd"/>
                            <w:r w:rsidRPr="00E324B6">
                              <w:rPr>
                                <w:rFonts w:eastAsia="Calibri" w:cs="Times-Roman"/>
                                <w:color w:val="172C4B" w:themeColor="text2" w:themeShade="80"/>
                                <w:sz w:val="24"/>
                                <w:szCs w:val="24"/>
                                <w:lang w:val="en-NZ" w:eastAsia="en-NZ"/>
                              </w:rPr>
                              <w:t xml:space="preserve">, M and McKinley, J 2004 Guidelines to the Standards and Recording of Human Remains. Institute of Field Archaeologists Paper No. 7 </w:t>
                            </w:r>
                            <w:hyperlink r:id="rId12" w:history="1">
                              <w:r w:rsidRPr="00E324B6">
                                <w:rPr>
                                  <w:rStyle w:val="Hyperlink"/>
                                  <w:rFonts w:eastAsia="Calibri" w:cs="Times-Roman"/>
                                  <w:color w:val="172C4B" w:themeColor="text2" w:themeShade="80"/>
                                  <w:sz w:val="24"/>
                                  <w:szCs w:val="24"/>
                                  <w:lang w:val="en-NZ" w:eastAsia="en-NZ"/>
                                </w:rPr>
                                <w:t>http://www.babao.org.uk/HumanremainsFINAL.pdf</w:t>
                              </w:r>
                            </w:hyperlink>
                            <w:r w:rsidRPr="00E324B6">
                              <w:rPr>
                                <w:rStyle w:val="Hyperlink"/>
                                <w:rFonts w:eastAsia="Calibri" w:cs="Times-Roman"/>
                                <w:color w:val="172C4B" w:themeColor="text2" w:themeShade="80"/>
                                <w:sz w:val="24"/>
                                <w:szCs w:val="24"/>
                                <w:lang w:val="en-NZ" w:eastAsia="en-NZ"/>
                              </w:rPr>
                              <w:br/>
                            </w:r>
                            <w:r w:rsidRPr="00E324B6">
                              <w:rPr>
                                <w:rFonts w:eastAsia="Calibri" w:cs="Times-Roman"/>
                                <w:color w:val="172C4B" w:themeColor="text2" w:themeShade="80"/>
                                <w:sz w:val="24"/>
                                <w:szCs w:val="24"/>
                                <w:lang w:val="en-NZ" w:eastAsia="en-NZ"/>
                              </w:rPr>
                              <w:t xml:space="preserve">Mashies, E 2005 </w:t>
                            </w:r>
                            <w:r w:rsidRPr="00E324B6">
                              <w:rPr>
                                <w:rFonts w:eastAsia="Calibri" w:cs="Times-Roman"/>
                                <w:color w:val="234170" w:themeColor="text2" w:themeShade="BF"/>
                                <w:sz w:val="24"/>
                                <w:szCs w:val="24"/>
                                <w:lang w:val="en-NZ" w:eastAsia="en-NZ"/>
                              </w:rPr>
                              <w:t xml:space="preserve">Human Osteology and Skeletal </w:t>
                            </w:r>
                            <w:proofErr w:type="spellStart"/>
                            <w:r w:rsidRPr="00E324B6">
                              <w:rPr>
                                <w:rFonts w:eastAsia="Calibri" w:cs="Times-Roman"/>
                                <w:color w:val="234170" w:themeColor="text2" w:themeShade="BF"/>
                                <w:sz w:val="24"/>
                                <w:szCs w:val="24"/>
                                <w:lang w:val="en-NZ" w:eastAsia="en-NZ"/>
                              </w:rPr>
                              <w:t>Radioology</w:t>
                            </w:r>
                            <w:proofErr w:type="spellEnd"/>
                            <w:r w:rsidRPr="00E324B6">
                              <w:rPr>
                                <w:rFonts w:eastAsia="Calibri" w:cs="Times-Roman"/>
                                <w:color w:val="234170" w:themeColor="text2" w:themeShade="BF"/>
                                <w:sz w:val="24"/>
                                <w:szCs w:val="24"/>
                                <w:lang w:val="en-NZ" w:eastAsia="en-NZ"/>
                              </w:rPr>
                              <w:t>. Roca Baton: CRC Press (</w:t>
                            </w:r>
                            <w:proofErr w:type="spellStart"/>
                            <w:r w:rsidRPr="00E324B6">
                              <w:rPr>
                                <w:rFonts w:eastAsia="Calibri" w:cs="Times-Roman"/>
                                <w:color w:val="234170" w:themeColor="text2" w:themeShade="BF"/>
                                <w:sz w:val="24"/>
                                <w:szCs w:val="24"/>
                                <w:lang w:val="en-NZ" w:eastAsia="en-NZ"/>
                              </w:rPr>
                              <w:t>ebook</w:t>
                            </w:r>
                            <w:proofErr w:type="spellEnd"/>
                            <w:proofErr w:type="gramStart"/>
                            <w:r w:rsidRPr="00E324B6">
                              <w:rPr>
                                <w:rFonts w:eastAsia="Calibri" w:cs="Times-Roman"/>
                                <w:color w:val="234170" w:themeColor="text2" w:themeShade="BF"/>
                                <w:sz w:val="24"/>
                                <w:szCs w:val="24"/>
                                <w:lang w:val="en-NZ" w:eastAsia="en-NZ"/>
                              </w:rPr>
                              <w:t>)</w:t>
                            </w:r>
                            <w:proofErr w:type="gramEnd"/>
                            <w:r w:rsidRPr="00E324B6">
                              <w:rPr>
                                <w:rFonts w:eastAsia="Calibri" w:cs="Times-Roman"/>
                                <w:color w:val="234170" w:themeColor="text2" w:themeShade="BF"/>
                                <w:sz w:val="24"/>
                                <w:szCs w:val="24"/>
                                <w:lang w:val="en-NZ" w:eastAsia="en-NZ"/>
                              </w:rPr>
                              <w:br/>
                            </w:r>
                            <w:r w:rsidRPr="00E324B6">
                              <w:rPr>
                                <w:rFonts w:eastAsia="Calibri" w:cs="Times-Roman"/>
                                <w:color w:val="172C4B" w:themeColor="text2" w:themeShade="80"/>
                                <w:sz w:val="24"/>
                                <w:szCs w:val="24"/>
                                <w:lang w:val="en-NZ" w:eastAsia="en-NZ"/>
                              </w:rPr>
                              <w:t>White, T 2005 The Human Bone Manual. Boston: Elsevier and Academic Press</w:t>
                            </w:r>
                          </w:p>
                          <w:p w14:paraId="093F5062" w14:textId="77777777" w:rsidR="00E324B6" w:rsidRDefault="00E324B6" w:rsidP="00E324B6">
                            <w:pPr>
                              <w:rPr>
                                <w:color w:val="2F5897" w:themeColor="text2"/>
                              </w:rPr>
                            </w:pPr>
                          </w:p>
                          <w:p w14:paraId="5CFB7BC4" w14:textId="77777777" w:rsidR="00E324B6" w:rsidRDefault="00E324B6">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190CD6C9" id="Rectangle 39" o:spid="_x0000_s1027" style="position:absolute;margin-left:140.5pt;margin-top:0;width:191.7pt;height:9in;z-index:251661312;visibility:visible;mso-wrap-style:square;mso-width-percent:0;mso-height-percent:1000;mso-wrap-distance-left:21.6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" fillcolor="#e4e9ef [3214]" stroked="f" strokeweight="2.25pt">
                <v:fill opacity="55769f"/>
                <v:textbox inset="14.4pt,36pt,14.4pt,10.8pt">
                  <w:txbxContent>
                    <w:p w14:paraId="26A8DCFB" w14:textId="77777777" w:rsidR="00E324B6" w:rsidRDefault="00E324B6">
                      <w:pPr>
                        <w:pStyle w:val="Heading1"/>
                        <w:jc w:val="center"/>
                        <w:rPr>
                          <w:color w:val="2F5897" w:themeColor="text2"/>
                        </w:rPr>
                      </w:pPr>
                      <w:r w:rsidRPr="00E324B6">
                        <w:rPr>
                          <w:lang w:val="en-NZ"/>
                        </w:rPr>
                        <w:t>COURSE BOOKS</w:t>
                      </w:r>
                    </w:p>
                    <w:p w14:paraId="37324307" w14:textId="77777777" w:rsidR="00E324B6" w:rsidRDefault="00E324B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1E424613" w14:textId="77777777" w:rsidR="00E324B6" w:rsidRPr="00413EF7" w:rsidRDefault="00E324B6" w:rsidP="00E324B6">
                      <w:pPr>
                        <w:pStyle w:val="Heading2"/>
                      </w:pPr>
                      <w:r w:rsidRPr="00413EF7">
                        <w:t>Seminars:</w:t>
                      </w:r>
                    </w:p>
                    <w:p w14:paraId="6F871B45" w14:textId="77777777" w:rsidR="00E324B6" w:rsidRPr="00E324B6" w:rsidRDefault="00E324B6" w:rsidP="00E324B6">
                      <w:pPr>
                        <w:rPr>
                          <w:rFonts w:eastAsia="Calibri" w:cs="Times-Roman"/>
                          <w:color w:val="172C4B" w:themeColor="text2" w:themeShade="80"/>
                          <w:sz w:val="24"/>
                          <w:szCs w:val="24"/>
                          <w:lang w:val="en-NZ" w:eastAsia="en-NZ"/>
                        </w:rPr>
                      </w:pPr>
                      <w:r w:rsidRPr="00E324B6">
                        <w:rPr>
                          <w:color w:val="172C4B" w:themeColor="text2" w:themeShade="80"/>
                          <w:sz w:val="24"/>
                          <w:szCs w:val="24"/>
                        </w:rPr>
                        <w:t xml:space="preserve">Martin, D et al. 2013 Bioarchaeology: An integrated approach to working with human remains. New York: Springer ISBN </w:t>
                      </w:r>
                      <w:r w:rsidRPr="00E324B6">
                        <w:rPr>
                          <w:rFonts w:eastAsia="Calibri" w:cs="Times-Roman"/>
                          <w:color w:val="172C4B" w:themeColor="text2" w:themeShade="80"/>
                          <w:sz w:val="24"/>
                          <w:szCs w:val="24"/>
                          <w:lang w:val="en-NZ" w:eastAsia="en-NZ"/>
                        </w:rPr>
                        <w:t>978-1-4614-6377-1 (Available as an ebook) [BIO]</w:t>
                      </w:r>
                    </w:p>
                    <w:p w14:paraId="2D2E1423" w14:textId="77777777" w:rsidR="00E324B6" w:rsidRPr="00E324B6" w:rsidRDefault="00E324B6" w:rsidP="00E324B6">
                      <w:pPr>
                        <w:pStyle w:val="Heading2"/>
                        <w:rPr>
                          <w:lang w:val="en-NZ" w:eastAsia="en-NZ"/>
                        </w:rPr>
                      </w:pPr>
                      <w:r w:rsidRPr="00E324B6">
                        <w:rPr>
                          <w:lang w:val="en-NZ" w:eastAsia="en-NZ"/>
                        </w:rPr>
                        <w:t>Lab Work:</w:t>
                      </w:r>
                    </w:p>
                    <w:p w14:paraId="5BC7561C" w14:textId="77777777" w:rsidR="00E324B6" w:rsidRPr="00413EF7" w:rsidRDefault="00E324B6" w:rsidP="00E324B6">
                      <w:pPr>
                        <w:rPr>
                          <w:rFonts w:eastAsia="Calibri" w:cs="Times-Roman"/>
                          <w:sz w:val="24"/>
                          <w:szCs w:val="24"/>
                          <w:lang w:val="en-NZ" w:eastAsia="en-NZ"/>
                        </w:rPr>
                      </w:pPr>
                      <w:r w:rsidRPr="00E324B6">
                        <w:rPr>
                          <w:rFonts w:eastAsia="Calibri" w:cs="Times-Roman"/>
                          <w:color w:val="172C4B" w:themeColor="text2" w:themeShade="80"/>
                          <w:sz w:val="24"/>
                          <w:szCs w:val="24"/>
                          <w:lang w:val="en-NZ" w:eastAsia="en-NZ"/>
                        </w:rPr>
                        <w:t xml:space="preserve">Brickley, M and McKinley, J 2004 Guidelines to the Standards and Recording of Human Remains. Institute of Field Archaeologists Paper No. 7 </w:t>
                      </w:r>
                      <w:hyperlink r:id="rId13" w:history="1">
                        <w:r w:rsidRPr="00E324B6">
                          <w:rPr>
                            <w:rStyle w:val="Hyperlink"/>
                            <w:rFonts w:eastAsia="Calibri" w:cs="Times-Roman"/>
                            <w:color w:val="172C4B" w:themeColor="text2" w:themeShade="80"/>
                            <w:sz w:val="24"/>
                            <w:szCs w:val="24"/>
                            <w:lang w:val="en-NZ" w:eastAsia="en-NZ"/>
                          </w:rPr>
                          <w:t>http://www.babao.org.uk/HumanremainsFINAL.pdf</w:t>
                        </w:r>
                      </w:hyperlink>
                      <w:r w:rsidRPr="00E324B6">
                        <w:rPr>
                          <w:rStyle w:val="Hyperlink"/>
                          <w:rFonts w:eastAsia="Calibri" w:cs="Times-Roman"/>
                          <w:color w:val="172C4B" w:themeColor="text2" w:themeShade="80"/>
                          <w:sz w:val="24"/>
                          <w:szCs w:val="24"/>
                          <w:lang w:val="en-NZ" w:eastAsia="en-NZ"/>
                        </w:rPr>
                        <w:br/>
                      </w:r>
                      <w:r w:rsidRPr="00E324B6">
                        <w:rPr>
                          <w:rFonts w:eastAsia="Calibri" w:cs="Times-Roman"/>
                          <w:color w:val="172C4B" w:themeColor="text2" w:themeShade="80"/>
                          <w:sz w:val="24"/>
                          <w:szCs w:val="24"/>
                          <w:lang w:val="en-NZ" w:eastAsia="en-NZ"/>
                        </w:rPr>
                        <w:t xml:space="preserve">Mashies, E 2005 </w:t>
                      </w:r>
                      <w:r w:rsidRPr="00E324B6">
                        <w:rPr>
                          <w:rFonts w:eastAsia="Calibri" w:cs="Times-Roman"/>
                          <w:color w:val="234170" w:themeColor="text2" w:themeShade="BF"/>
                          <w:sz w:val="24"/>
                          <w:szCs w:val="24"/>
                          <w:lang w:val="en-NZ" w:eastAsia="en-NZ"/>
                        </w:rPr>
                        <w:t>Human Osteology and Skeletal Radioology. Roca Baton: CRC Press (ebook)</w:t>
                      </w:r>
                      <w:r w:rsidRPr="00E324B6">
                        <w:rPr>
                          <w:rFonts w:eastAsia="Calibri" w:cs="Times-Roman"/>
                          <w:color w:val="234170" w:themeColor="text2" w:themeShade="BF"/>
                          <w:sz w:val="24"/>
                          <w:szCs w:val="24"/>
                          <w:lang w:val="en-NZ" w:eastAsia="en-NZ"/>
                        </w:rPr>
                        <w:br/>
                      </w:r>
                      <w:r w:rsidRPr="00E324B6">
                        <w:rPr>
                          <w:rFonts w:eastAsia="Calibri" w:cs="Times-Roman"/>
                          <w:color w:val="172C4B" w:themeColor="text2" w:themeShade="80"/>
                          <w:sz w:val="24"/>
                          <w:szCs w:val="24"/>
                          <w:lang w:val="en-NZ" w:eastAsia="en-NZ"/>
                        </w:rPr>
                        <w:t>White, T 2005 The Human Bone Manual. Boston: Elsevier and Academic Press</w:t>
                      </w:r>
                    </w:p>
                    <w:p w14:paraId="093F5062" w14:textId="77777777" w:rsidR="00E324B6" w:rsidRDefault="00E324B6" w:rsidP="00E324B6">
                      <w:pPr>
                        <w:rPr>
                          <w:color w:val="2F5897" w:themeColor="text2"/>
                        </w:rPr>
                      </w:pPr>
                    </w:p>
                    <w:p w14:paraId="5CFB7BC4" w14:textId="77777777" w:rsidR="00E324B6" w:rsidRDefault="00E324B6">
                      <w:pPr>
                        <w:rPr>
                          <w:color w:val="2F5897" w:themeColor="text2"/>
                        </w:rPr>
                      </w:pPr>
                    </w:p>
                  </w:txbxContent>
                </v:textbox>
                <w10:wrap type="square" anchorx="margin" anchory="margin"/>
              </v:rect>
            </w:pict>
          </mc:Fallback>
        </mc:AlternateContent>
      </w:r>
      <w:r w:rsidR="00E83EA8" w:rsidRPr="00413EF7">
        <w:t>In practical terms that means:</w:t>
      </w:r>
    </w:p>
    <w:p w14:paraId="7C291DAC" w14:textId="77777777" w:rsidR="00E83EA8" w:rsidRPr="00413EF7" w:rsidRDefault="00E83EA8" w:rsidP="00E83EA8">
      <w:pPr>
        <w:ind w:left="320" w:hanging="320"/>
        <w:rPr>
          <w:sz w:val="24"/>
          <w:szCs w:val="24"/>
        </w:rPr>
      </w:pPr>
      <w:r w:rsidRPr="00413EF7">
        <w:rPr>
          <w:sz w:val="24"/>
          <w:szCs w:val="24"/>
        </w:rPr>
        <w:t xml:space="preserve">1. </w:t>
      </w:r>
      <w:proofErr w:type="gramStart"/>
      <w:r w:rsidRPr="00413EF7">
        <w:rPr>
          <w:sz w:val="24"/>
          <w:szCs w:val="24"/>
        </w:rPr>
        <w:t>understand</w:t>
      </w:r>
      <w:proofErr w:type="gramEnd"/>
      <w:r w:rsidRPr="00413EF7">
        <w:rPr>
          <w:sz w:val="24"/>
          <w:szCs w:val="24"/>
        </w:rPr>
        <w:t xml:space="preserve"> the nature of bone, cartilage, enamel and joints</w:t>
      </w:r>
    </w:p>
    <w:p w14:paraId="5064487E" w14:textId="77777777" w:rsidR="00E83EA8" w:rsidRPr="00413EF7" w:rsidRDefault="00E83EA8" w:rsidP="00E83EA8">
      <w:pPr>
        <w:ind w:left="320" w:hanging="320"/>
        <w:rPr>
          <w:sz w:val="24"/>
          <w:szCs w:val="24"/>
        </w:rPr>
      </w:pPr>
      <w:r w:rsidRPr="00413EF7">
        <w:rPr>
          <w:sz w:val="24"/>
          <w:szCs w:val="24"/>
        </w:rPr>
        <w:t>2. be able to identify skeletal elements to side</w:t>
      </w:r>
    </w:p>
    <w:p w14:paraId="323DF11A" w14:textId="77777777" w:rsidR="00E83EA8" w:rsidRPr="00413EF7" w:rsidRDefault="00E83EA8" w:rsidP="00E83EA8">
      <w:pPr>
        <w:ind w:left="320" w:hanging="320"/>
        <w:rPr>
          <w:sz w:val="24"/>
          <w:szCs w:val="24"/>
        </w:rPr>
      </w:pPr>
      <w:r w:rsidRPr="00413EF7">
        <w:rPr>
          <w:sz w:val="24"/>
          <w:szCs w:val="24"/>
        </w:rPr>
        <w:t>3. be able to distinguish human from relatively complete animal bones</w:t>
      </w:r>
    </w:p>
    <w:p w14:paraId="0D57386F" w14:textId="77777777" w:rsidR="00E83EA8" w:rsidRPr="00413EF7" w:rsidRDefault="00E83EA8" w:rsidP="00E83EA8">
      <w:pPr>
        <w:ind w:left="320" w:hanging="320"/>
        <w:rPr>
          <w:sz w:val="24"/>
          <w:szCs w:val="24"/>
        </w:rPr>
      </w:pPr>
      <w:r w:rsidRPr="00413EF7">
        <w:rPr>
          <w:sz w:val="24"/>
          <w:szCs w:val="24"/>
        </w:rPr>
        <w:t>4. be able to apply the standard methods of ageing, sexing and identification to relatively complete remains</w:t>
      </w:r>
    </w:p>
    <w:p w14:paraId="661CA076" w14:textId="77777777" w:rsidR="00E83EA8" w:rsidRPr="00413EF7" w:rsidRDefault="00E83EA8" w:rsidP="00E83EA8">
      <w:pPr>
        <w:ind w:left="320" w:hanging="320"/>
        <w:rPr>
          <w:sz w:val="24"/>
          <w:szCs w:val="24"/>
        </w:rPr>
      </w:pPr>
      <w:r w:rsidRPr="00413EF7">
        <w:rPr>
          <w:sz w:val="24"/>
          <w:szCs w:val="24"/>
        </w:rPr>
        <w:t xml:space="preserve">5. </w:t>
      </w:r>
      <w:proofErr w:type="gramStart"/>
      <w:r w:rsidRPr="00413EF7">
        <w:rPr>
          <w:sz w:val="24"/>
          <w:szCs w:val="24"/>
        </w:rPr>
        <w:t>to</w:t>
      </w:r>
      <w:proofErr w:type="gramEnd"/>
      <w:r w:rsidRPr="00413EF7">
        <w:rPr>
          <w:sz w:val="24"/>
          <w:szCs w:val="24"/>
        </w:rPr>
        <w:t xml:space="preserve"> be able to </w:t>
      </w:r>
      <w:proofErr w:type="spellStart"/>
      <w:r w:rsidRPr="00413EF7">
        <w:rPr>
          <w:sz w:val="24"/>
          <w:szCs w:val="24"/>
        </w:rPr>
        <w:t>hypothesise</w:t>
      </w:r>
      <w:proofErr w:type="spellEnd"/>
      <w:r w:rsidRPr="00413EF7">
        <w:rPr>
          <w:sz w:val="24"/>
          <w:szCs w:val="24"/>
        </w:rPr>
        <w:t xml:space="preserve"> and distinguish indicators of </w:t>
      </w:r>
      <w:proofErr w:type="spellStart"/>
      <w:r w:rsidRPr="00413EF7">
        <w:rPr>
          <w:sz w:val="24"/>
          <w:szCs w:val="24"/>
        </w:rPr>
        <w:t>taphonomic</w:t>
      </w:r>
      <w:proofErr w:type="spellEnd"/>
      <w:r w:rsidRPr="00413EF7">
        <w:rPr>
          <w:sz w:val="24"/>
          <w:szCs w:val="24"/>
        </w:rPr>
        <w:t xml:space="preserve"> processes and some basic pathological processes;</w:t>
      </w:r>
    </w:p>
    <w:p w14:paraId="7344BA29" w14:textId="77777777" w:rsidR="00E83EA8" w:rsidRPr="00413EF7" w:rsidRDefault="00E83EA8" w:rsidP="00E83EA8">
      <w:pPr>
        <w:ind w:left="320" w:hanging="320"/>
        <w:rPr>
          <w:sz w:val="24"/>
          <w:szCs w:val="24"/>
        </w:rPr>
      </w:pPr>
      <w:r w:rsidRPr="00413EF7">
        <w:rPr>
          <w:sz w:val="24"/>
          <w:szCs w:val="24"/>
        </w:rPr>
        <w:t xml:space="preserve">6. </w:t>
      </w:r>
      <w:proofErr w:type="gramStart"/>
      <w:r w:rsidRPr="00413EF7">
        <w:rPr>
          <w:sz w:val="24"/>
          <w:szCs w:val="24"/>
        </w:rPr>
        <w:t>to</w:t>
      </w:r>
      <w:proofErr w:type="gramEnd"/>
      <w:r w:rsidRPr="00413EF7">
        <w:rPr>
          <w:sz w:val="24"/>
          <w:szCs w:val="24"/>
        </w:rPr>
        <w:t xml:space="preserve"> be able to describe human remains accurately and precisely for archaeological or forensic applications;</w:t>
      </w:r>
    </w:p>
    <w:p w14:paraId="2EA6BB4B" w14:textId="77777777" w:rsidR="00E324B6" w:rsidRDefault="00E324B6">
      <w:r>
        <w:br w:type="page"/>
      </w:r>
    </w:p>
    <w:p w14:paraId="4D6C0496" w14:textId="4BB41B3C" w:rsidR="00E324B6" w:rsidRPr="00413EF7" w:rsidRDefault="00E324B6" w:rsidP="00E324B6">
      <w:pPr>
        <w:pStyle w:val="Heading2"/>
        <w:rPr>
          <w:rFonts w:eastAsia="Calibri"/>
          <w:lang w:val="en-NZ"/>
        </w:rPr>
      </w:pPr>
      <w:r w:rsidRPr="00413EF7">
        <w:rPr>
          <w:rFonts w:eastAsia="Calibri"/>
          <w:lang w:val="en-NZ"/>
        </w:rPr>
        <w:lastRenderedPageBreak/>
        <w:t>Course assessment:</w:t>
      </w:r>
      <w:r w:rsidR="005A1571">
        <w:rPr>
          <w:rFonts w:eastAsia="Calibri"/>
          <w:lang w:val="en-NZ"/>
        </w:rPr>
        <w:t xml:space="preserve"> (Using a 14 week semester)</w:t>
      </w:r>
    </w:p>
    <w:tbl>
      <w:tblPr>
        <w:tblStyle w:val="LightShading-Accent1"/>
        <w:tblW w:w="5000" w:type="pct"/>
        <w:tblLook w:val="04A0" w:firstRow="1" w:lastRow="0" w:firstColumn="1" w:lastColumn="0" w:noHBand="0" w:noVBand="1"/>
      </w:tblPr>
      <w:tblGrid>
        <w:gridCol w:w="5060"/>
        <w:gridCol w:w="5020"/>
      </w:tblGrid>
      <w:tr w:rsidR="00E324B6" w:rsidRPr="00E324B6" w14:paraId="083645FA" w14:textId="77777777" w:rsidTr="00E32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43F8CE40" w14:textId="77777777" w:rsidR="00E324B6" w:rsidRPr="00E324B6" w:rsidRDefault="00E324B6" w:rsidP="00E324B6">
            <w:pPr>
              <w:spacing w:after="240"/>
              <w:rPr>
                <w:rFonts w:eastAsia="Calibri" w:cs="Times-Roman"/>
                <w:sz w:val="24"/>
                <w:szCs w:val="24"/>
                <w:lang w:val="en-NZ" w:eastAsia="en-NZ"/>
              </w:rPr>
            </w:pPr>
            <w:r w:rsidRPr="00E324B6">
              <w:rPr>
                <w:rFonts w:eastAsia="Calibri" w:cs="Times-Roman"/>
                <w:sz w:val="24"/>
                <w:szCs w:val="24"/>
                <w:lang w:val="en-NZ" w:eastAsia="en-NZ"/>
              </w:rPr>
              <w:t xml:space="preserve">Weekly seminar participation (see below) </w:t>
            </w:r>
          </w:p>
        </w:tc>
        <w:tc>
          <w:tcPr>
            <w:tcW w:w="2490" w:type="pct"/>
          </w:tcPr>
          <w:p w14:paraId="3B0D4C56" w14:textId="43929E63" w:rsidR="00E324B6" w:rsidRPr="00E324B6" w:rsidRDefault="00D90302" w:rsidP="00E324B6">
            <w:pPr>
              <w:spacing w:after="240"/>
              <w:cnfStyle w:val="100000000000" w:firstRow="1" w:lastRow="0" w:firstColumn="0" w:lastColumn="0" w:oddVBand="0" w:evenVBand="0" w:oddHBand="0" w:evenHBand="0" w:firstRowFirstColumn="0" w:firstRowLastColumn="0" w:lastRowFirstColumn="0" w:lastRowLastColumn="0"/>
              <w:rPr>
                <w:rFonts w:eastAsia="Calibri" w:cs="Times-Roman"/>
                <w:b w:val="0"/>
                <w:sz w:val="24"/>
                <w:szCs w:val="24"/>
                <w:lang w:val="en-NZ" w:eastAsia="en-NZ"/>
              </w:rPr>
            </w:pPr>
            <w:r>
              <w:rPr>
                <w:rFonts w:eastAsia="Calibri" w:cs="Times-Roman"/>
                <w:b w:val="0"/>
                <w:sz w:val="24"/>
                <w:szCs w:val="24"/>
                <w:lang w:val="en-NZ" w:eastAsia="en-NZ"/>
              </w:rPr>
              <w:t>10% (5</w:t>
            </w:r>
            <w:r w:rsidR="00E324B6" w:rsidRPr="00E324B6">
              <w:rPr>
                <w:rFonts w:eastAsia="Calibri" w:cs="Times-Roman"/>
                <w:b w:val="0"/>
                <w:sz w:val="24"/>
                <w:szCs w:val="24"/>
                <w:lang w:val="en-NZ" w:eastAsia="en-NZ"/>
              </w:rPr>
              <w:t>00</w:t>
            </w:r>
            <w:r>
              <w:rPr>
                <w:rFonts w:eastAsia="Calibri" w:cs="Times-Roman"/>
                <w:b w:val="0"/>
                <w:sz w:val="24"/>
                <w:szCs w:val="24"/>
                <w:lang w:val="en-NZ" w:eastAsia="en-NZ"/>
              </w:rPr>
              <w:t>-100</w:t>
            </w:r>
            <w:r w:rsidR="002A1E3D">
              <w:rPr>
                <w:rFonts w:eastAsia="Calibri" w:cs="Times-Roman"/>
                <w:b w:val="0"/>
                <w:sz w:val="24"/>
                <w:szCs w:val="24"/>
                <w:lang w:val="en-NZ" w:eastAsia="en-NZ"/>
              </w:rPr>
              <w:t>0</w:t>
            </w:r>
            <w:r w:rsidR="00E324B6" w:rsidRPr="00E324B6">
              <w:rPr>
                <w:rFonts w:eastAsia="Calibri" w:cs="Times-Roman"/>
                <w:b w:val="0"/>
                <w:sz w:val="24"/>
                <w:szCs w:val="24"/>
                <w:lang w:val="en-NZ" w:eastAsia="en-NZ"/>
              </w:rPr>
              <w:t xml:space="preserve"> words)</w:t>
            </w:r>
            <w:r w:rsidR="00E324B6">
              <w:rPr>
                <w:rFonts w:eastAsia="Calibri" w:cs="Times-Roman"/>
                <w:b w:val="0"/>
                <w:sz w:val="24"/>
                <w:szCs w:val="24"/>
                <w:lang w:val="en-NZ" w:eastAsia="en-NZ"/>
              </w:rPr>
              <w:br/>
            </w:r>
            <w:r w:rsidR="00E324B6" w:rsidRPr="00E324B6">
              <w:rPr>
                <w:rFonts w:eastAsia="Calibri" w:cs="Times-Roman"/>
                <w:b w:val="0"/>
                <w:sz w:val="24"/>
                <w:szCs w:val="24"/>
                <w:lang w:val="en-NZ" w:eastAsia="en-NZ"/>
              </w:rPr>
              <w:t>(DUE BY END OF SEMESTER)</w:t>
            </w:r>
          </w:p>
        </w:tc>
      </w:tr>
      <w:tr w:rsidR="00E324B6" w:rsidRPr="00E324B6" w14:paraId="14207D4F" w14:textId="77777777" w:rsidTr="00E32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25274D48" w14:textId="7B0674E5" w:rsidR="00E324B6" w:rsidRPr="00E324B6" w:rsidRDefault="00F25F07" w:rsidP="00F25F07">
            <w:pPr>
              <w:spacing w:after="240"/>
              <w:rPr>
                <w:rFonts w:eastAsia="Calibri" w:cs="Times-Roman"/>
                <w:sz w:val="24"/>
                <w:szCs w:val="24"/>
                <w:lang w:val="en-NZ" w:eastAsia="en-NZ"/>
              </w:rPr>
            </w:pPr>
            <w:r>
              <w:rPr>
                <w:rFonts w:eastAsia="Calibri" w:cs="Times-Roman"/>
                <w:sz w:val="24"/>
                <w:szCs w:val="24"/>
                <w:lang w:val="en-NZ" w:eastAsia="en-NZ"/>
              </w:rPr>
              <w:t>ONE</w:t>
            </w:r>
            <w:r w:rsidR="005A1571">
              <w:rPr>
                <w:rFonts w:eastAsia="Calibri" w:cs="Times-Roman"/>
                <w:sz w:val="24"/>
                <w:szCs w:val="24"/>
                <w:lang w:val="en-NZ" w:eastAsia="en-NZ"/>
              </w:rPr>
              <w:t xml:space="preserve"> lab tests (Week </w:t>
            </w:r>
            <w:r>
              <w:rPr>
                <w:rFonts w:eastAsia="Calibri" w:cs="Times-Roman"/>
                <w:sz w:val="24"/>
                <w:szCs w:val="24"/>
                <w:lang w:val="en-NZ" w:eastAsia="en-NZ"/>
              </w:rPr>
              <w:t>10</w:t>
            </w:r>
            <w:bookmarkStart w:id="0" w:name="_GoBack"/>
            <w:bookmarkEnd w:id="0"/>
            <w:r w:rsidR="00D90302">
              <w:rPr>
                <w:rFonts w:eastAsia="Calibri" w:cs="Times-Roman"/>
                <w:sz w:val="24"/>
                <w:szCs w:val="24"/>
                <w:lang w:val="en-NZ" w:eastAsia="en-NZ"/>
              </w:rPr>
              <w:t>)</w:t>
            </w:r>
          </w:p>
        </w:tc>
        <w:tc>
          <w:tcPr>
            <w:tcW w:w="2490" w:type="pct"/>
          </w:tcPr>
          <w:p w14:paraId="6FCC853E" w14:textId="2AF72675" w:rsidR="00E324B6" w:rsidRPr="00E324B6" w:rsidRDefault="00D90302" w:rsidP="00D90302">
            <w:pPr>
              <w:spacing w:after="240"/>
              <w:cnfStyle w:val="000000100000" w:firstRow="0" w:lastRow="0" w:firstColumn="0" w:lastColumn="0" w:oddVBand="0" w:evenVBand="0" w:oddHBand="1"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1</w:t>
            </w:r>
            <w:r w:rsidR="00E324B6" w:rsidRPr="00E324B6">
              <w:rPr>
                <w:rFonts w:eastAsia="Calibri" w:cs="Times-Roman"/>
                <w:sz w:val="24"/>
                <w:szCs w:val="24"/>
                <w:lang w:val="en-NZ" w:eastAsia="en-NZ"/>
              </w:rPr>
              <w:t xml:space="preserve">0% (These will be in the form of </w:t>
            </w:r>
            <w:r w:rsidR="0017322A">
              <w:rPr>
                <w:rFonts w:eastAsia="Calibri" w:cs="Times-Roman"/>
                <w:sz w:val="24"/>
                <w:szCs w:val="24"/>
                <w:lang w:val="en-NZ" w:eastAsia="en-NZ"/>
              </w:rPr>
              <w:t>a practical</w:t>
            </w:r>
            <w:r w:rsidR="00E324B6" w:rsidRPr="00E324B6">
              <w:rPr>
                <w:rFonts w:eastAsia="Calibri" w:cs="Times-Roman"/>
                <w:sz w:val="24"/>
                <w:szCs w:val="24"/>
                <w:lang w:val="en-NZ" w:eastAsia="en-NZ"/>
              </w:rPr>
              <w:t xml:space="preserve"> </w:t>
            </w:r>
            <w:r>
              <w:rPr>
                <w:rFonts w:eastAsia="Calibri" w:cs="Times-Roman"/>
                <w:sz w:val="24"/>
                <w:szCs w:val="24"/>
                <w:lang w:val="en-NZ" w:eastAsia="en-NZ"/>
              </w:rPr>
              <w:t>test)</w:t>
            </w:r>
            <w:r w:rsidR="00E324B6" w:rsidRPr="00E324B6">
              <w:rPr>
                <w:rFonts w:eastAsia="Calibri" w:cs="Times-Roman"/>
                <w:sz w:val="24"/>
                <w:szCs w:val="24"/>
                <w:lang w:val="en-NZ" w:eastAsia="en-NZ"/>
              </w:rPr>
              <w:t xml:space="preserve"> </w:t>
            </w:r>
          </w:p>
        </w:tc>
      </w:tr>
      <w:tr w:rsidR="00E324B6" w:rsidRPr="00E324B6" w14:paraId="7A06CDCC" w14:textId="77777777" w:rsidTr="00E324B6">
        <w:tc>
          <w:tcPr>
            <w:cnfStyle w:val="001000000000" w:firstRow="0" w:lastRow="0" w:firstColumn="1" w:lastColumn="0" w:oddVBand="0" w:evenVBand="0" w:oddHBand="0" w:evenHBand="0" w:firstRowFirstColumn="0" w:firstRowLastColumn="0" w:lastRowFirstColumn="0" w:lastRowLastColumn="0"/>
            <w:tcW w:w="2510" w:type="pct"/>
          </w:tcPr>
          <w:p w14:paraId="3D73F4D3" w14:textId="668B2B8C" w:rsidR="00E324B6" w:rsidRPr="00E324B6" w:rsidRDefault="00E324B6" w:rsidP="00D90302">
            <w:pPr>
              <w:spacing w:after="240"/>
              <w:rPr>
                <w:rFonts w:eastAsia="Calibri" w:cs="Times-Roman"/>
                <w:sz w:val="24"/>
                <w:szCs w:val="24"/>
                <w:lang w:val="en-NZ" w:eastAsia="en-NZ"/>
              </w:rPr>
            </w:pPr>
            <w:r w:rsidRPr="00E324B6">
              <w:rPr>
                <w:rFonts w:eastAsia="Calibri" w:cs="Times-Roman"/>
                <w:sz w:val="24"/>
                <w:szCs w:val="24"/>
                <w:lang w:val="en-NZ" w:eastAsia="en-NZ"/>
              </w:rPr>
              <w:t xml:space="preserve">Essay </w:t>
            </w:r>
          </w:p>
        </w:tc>
        <w:tc>
          <w:tcPr>
            <w:tcW w:w="2490" w:type="pct"/>
          </w:tcPr>
          <w:p w14:paraId="2484142D" w14:textId="3C683292" w:rsidR="00E324B6" w:rsidRPr="00E324B6" w:rsidRDefault="00D90302" w:rsidP="00E324B6">
            <w:pPr>
              <w:spacing w:after="240"/>
              <w:cnfStyle w:val="000000000000" w:firstRow="0" w:lastRow="0" w:firstColumn="0" w:lastColumn="0" w:oddVBand="0" w:evenVBand="0" w:oddHBand="0"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40% (3</w:t>
            </w:r>
            <w:r w:rsidR="00E324B6" w:rsidRPr="00E324B6">
              <w:rPr>
                <w:rFonts w:eastAsia="Calibri" w:cs="Times-Roman"/>
                <w:sz w:val="24"/>
                <w:szCs w:val="24"/>
                <w:lang w:val="en-NZ" w:eastAsia="en-NZ"/>
              </w:rPr>
              <w:t>00</w:t>
            </w:r>
            <w:r w:rsidR="002A1E3D">
              <w:rPr>
                <w:rFonts w:eastAsia="Calibri" w:cs="Times-Roman"/>
                <w:sz w:val="24"/>
                <w:szCs w:val="24"/>
                <w:lang w:val="en-NZ" w:eastAsia="en-NZ"/>
              </w:rPr>
              <w:t>0</w:t>
            </w:r>
            <w:r w:rsidR="005A1571">
              <w:rPr>
                <w:rFonts w:eastAsia="Calibri" w:cs="Times-Roman"/>
                <w:sz w:val="24"/>
                <w:szCs w:val="24"/>
                <w:lang w:val="en-NZ" w:eastAsia="en-NZ"/>
              </w:rPr>
              <w:t xml:space="preserve"> words) (DUE WEEK 9</w:t>
            </w:r>
            <w:r w:rsidR="00E324B6" w:rsidRPr="00E324B6">
              <w:rPr>
                <w:rFonts w:eastAsia="Calibri" w:cs="Times-Roman"/>
                <w:sz w:val="24"/>
                <w:szCs w:val="24"/>
                <w:lang w:val="en-NZ" w:eastAsia="en-NZ"/>
              </w:rPr>
              <w:t>)</w:t>
            </w:r>
          </w:p>
        </w:tc>
      </w:tr>
      <w:tr w:rsidR="00E324B6" w:rsidRPr="00E324B6" w14:paraId="56AEA16C" w14:textId="77777777" w:rsidTr="00E32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721207F0" w14:textId="77777777" w:rsidR="00E324B6" w:rsidRPr="00E324B6" w:rsidRDefault="00E324B6" w:rsidP="00E324B6">
            <w:pPr>
              <w:spacing w:after="240"/>
              <w:rPr>
                <w:rFonts w:eastAsia="Calibri" w:cs="Times-Roman"/>
                <w:sz w:val="24"/>
                <w:szCs w:val="24"/>
                <w:lang w:val="en-NZ" w:eastAsia="en-NZ"/>
              </w:rPr>
            </w:pPr>
            <w:r w:rsidRPr="00E324B6">
              <w:rPr>
                <w:rFonts w:eastAsia="Calibri" w:cs="Times-Roman"/>
                <w:sz w:val="24"/>
                <w:szCs w:val="24"/>
                <w:lang w:val="en-NZ" w:eastAsia="en-NZ"/>
              </w:rPr>
              <w:t>Take home lab test (involving recording of an unknown individual and presentation of report)</w:t>
            </w:r>
          </w:p>
        </w:tc>
        <w:tc>
          <w:tcPr>
            <w:tcW w:w="2490" w:type="pct"/>
          </w:tcPr>
          <w:p w14:paraId="5A076689" w14:textId="46A8A2D7" w:rsidR="00E324B6" w:rsidRDefault="00D90302" w:rsidP="0017322A">
            <w:pPr>
              <w:spacing w:after="240"/>
              <w:cnfStyle w:val="000000100000" w:firstRow="0" w:lastRow="0" w:firstColumn="0" w:lastColumn="0" w:oddVBand="0" w:evenVBand="0" w:oddHBand="1"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30</w:t>
            </w:r>
            <w:r w:rsidR="00E324B6" w:rsidRPr="00E324B6">
              <w:rPr>
                <w:rFonts w:eastAsia="Calibri" w:cs="Times-Roman"/>
                <w:sz w:val="24"/>
                <w:szCs w:val="24"/>
                <w:lang w:val="en-NZ" w:eastAsia="en-NZ"/>
              </w:rPr>
              <w:t>% (</w:t>
            </w:r>
            <w:r>
              <w:rPr>
                <w:rFonts w:eastAsia="Calibri" w:cs="Times-Roman"/>
                <w:sz w:val="24"/>
                <w:szCs w:val="24"/>
                <w:lang w:val="en-NZ" w:eastAsia="en-NZ"/>
              </w:rPr>
              <w:t>c2</w:t>
            </w:r>
            <w:r w:rsidR="0017322A">
              <w:rPr>
                <w:rFonts w:eastAsia="Calibri" w:cs="Times-Roman"/>
                <w:sz w:val="24"/>
                <w:szCs w:val="24"/>
                <w:lang w:val="en-NZ" w:eastAsia="en-NZ"/>
              </w:rPr>
              <w:t>00</w:t>
            </w:r>
            <w:r w:rsidR="002A1E3D">
              <w:rPr>
                <w:rFonts w:eastAsia="Calibri" w:cs="Times-Roman"/>
                <w:sz w:val="24"/>
                <w:szCs w:val="24"/>
                <w:lang w:val="en-NZ" w:eastAsia="en-NZ"/>
              </w:rPr>
              <w:t>0</w:t>
            </w:r>
            <w:r w:rsidR="005A1571">
              <w:rPr>
                <w:rFonts w:eastAsia="Calibri" w:cs="Times-Roman"/>
                <w:sz w:val="24"/>
                <w:szCs w:val="24"/>
                <w:lang w:val="en-NZ" w:eastAsia="en-NZ"/>
              </w:rPr>
              <w:t xml:space="preserve"> words (DUE WEEK 15</w:t>
            </w:r>
            <w:r w:rsidR="00E324B6" w:rsidRPr="00E324B6">
              <w:rPr>
                <w:rFonts w:eastAsia="Calibri" w:cs="Times-Roman"/>
                <w:sz w:val="24"/>
                <w:szCs w:val="24"/>
                <w:lang w:val="en-NZ" w:eastAsia="en-NZ"/>
              </w:rPr>
              <w:t>)</w:t>
            </w:r>
          </w:p>
          <w:p w14:paraId="38C773B4" w14:textId="05F7537B" w:rsidR="00D90302" w:rsidRPr="00E324B6" w:rsidRDefault="00D90302" w:rsidP="0017322A">
            <w:pPr>
              <w:spacing w:after="240"/>
              <w:cnfStyle w:val="000000100000" w:firstRow="0" w:lastRow="0" w:firstColumn="0" w:lastColumn="0" w:oddVBand="0" w:evenVBand="0" w:oddHBand="1" w:evenHBand="0" w:firstRowFirstColumn="0" w:firstRowLastColumn="0" w:lastRowFirstColumn="0" w:lastRowLastColumn="0"/>
              <w:rPr>
                <w:rFonts w:eastAsia="Calibri" w:cs="Times-Roman"/>
                <w:sz w:val="24"/>
                <w:szCs w:val="24"/>
                <w:lang w:val="en-NZ" w:eastAsia="en-NZ"/>
              </w:rPr>
            </w:pPr>
            <w:r>
              <w:rPr>
                <w:rFonts w:eastAsia="Calibri" w:cs="Times-Roman"/>
                <w:sz w:val="24"/>
                <w:szCs w:val="24"/>
                <w:lang w:val="en-NZ" w:eastAsia="en-NZ"/>
              </w:rPr>
              <w:t>10% 5 minute presentation</w:t>
            </w:r>
            <w:r w:rsidR="005A1571">
              <w:rPr>
                <w:rFonts w:eastAsia="Calibri" w:cs="Times-Roman"/>
                <w:sz w:val="24"/>
                <w:szCs w:val="24"/>
                <w:lang w:val="en-NZ" w:eastAsia="en-NZ"/>
              </w:rPr>
              <w:t xml:space="preserve"> (Week 14)</w:t>
            </w:r>
          </w:p>
        </w:tc>
      </w:tr>
    </w:tbl>
    <w:p w14:paraId="04738EB2" w14:textId="77777777" w:rsidR="00E324B6" w:rsidRDefault="00E324B6" w:rsidP="00E324B6">
      <w:pPr>
        <w:pStyle w:val="Heading2"/>
        <w:rPr>
          <w:rFonts w:eastAsia="Calibri"/>
          <w:lang w:val="en-NZ"/>
        </w:rPr>
      </w:pPr>
      <w:r>
        <w:rPr>
          <w:rFonts w:eastAsia="Calibri"/>
          <w:lang w:val="en-NZ"/>
        </w:rPr>
        <w:t>Essay topics:</w:t>
      </w:r>
    </w:p>
    <w:p w14:paraId="6035E9B3" w14:textId="31D34CB2" w:rsidR="00E324B6" w:rsidRDefault="00E324B6" w:rsidP="00E324B6">
      <w:pPr>
        <w:rPr>
          <w:rFonts w:eastAsia="Calibri" w:cs="Times-Roman"/>
          <w:sz w:val="24"/>
          <w:szCs w:val="24"/>
          <w:lang w:val="en-NZ" w:eastAsia="en-NZ"/>
        </w:rPr>
      </w:pPr>
      <w:r>
        <w:rPr>
          <w:rFonts w:eastAsia="Calibri" w:cs="Times-Roman"/>
          <w:sz w:val="24"/>
          <w:szCs w:val="24"/>
          <w:lang w:val="en-NZ" w:eastAsia="en-NZ"/>
        </w:rPr>
        <w:t>Your essay topic is to take one method of osteological analysis to do with human identification (</w:t>
      </w:r>
      <w:proofErr w:type="spellStart"/>
      <w:r>
        <w:rPr>
          <w:rFonts w:eastAsia="Calibri" w:cs="Times-Roman"/>
          <w:sz w:val="24"/>
          <w:szCs w:val="24"/>
          <w:lang w:val="en-NZ" w:eastAsia="en-NZ"/>
        </w:rPr>
        <w:t>e.g.a</w:t>
      </w:r>
      <w:proofErr w:type="spellEnd"/>
      <w:r>
        <w:rPr>
          <w:rFonts w:eastAsia="Calibri" w:cs="Times-Roman"/>
          <w:sz w:val="24"/>
          <w:szCs w:val="24"/>
          <w:lang w:val="en-NZ" w:eastAsia="en-NZ"/>
        </w:rPr>
        <w:t xml:space="preserve"> method of ageing, population affinity, sexing, mobility, </w:t>
      </w:r>
      <w:proofErr w:type="spellStart"/>
      <w:r>
        <w:rPr>
          <w:rFonts w:eastAsia="Calibri" w:cs="Times-Roman"/>
          <w:sz w:val="24"/>
          <w:szCs w:val="24"/>
          <w:lang w:val="en-NZ" w:eastAsia="en-NZ"/>
        </w:rPr>
        <w:t>etc</w:t>
      </w:r>
      <w:proofErr w:type="spellEnd"/>
      <w:r>
        <w:rPr>
          <w:rFonts w:eastAsia="Calibri" w:cs="Times-Roman"/>
          <w:sz w:val="24"/>
          <w:szCs w:val="24"/>
          <w:lang w:val="en-NZ" w:eastAsia="en-NZ"/>
        </w:rPr>
        <w:t xml:space="preserve"> </w:t>
      </w:r>
      <w:proofErr w:type="spellStart"/>
      <w:r>
        <w:rPr>
          <w:rFonts w:eastAsia="Calibri" w:cs="Times-Roman"/>
          <w:sz w:val="24"/>
          <w:szCs w:val="24"/>
          <w:lang w:val="en-NZ" w:eastAsia="en-NZ"/>
        </w:rPr>
        <w:t>etc</w:t>
      </w:r>
      <w:proofErr w:type="spellEnd"/>
      <w:r>
        <w:rPr>
          <w:rFonts w:eastAsia="Calibri" w:cs="Times-Roman"/>
          <w:sz w:val="24"/>
          <w:szCs w:val="24"/>
          <w:lang w:val="en-NZ" w:eastAsia="en-NZ"/>
        </w:rPr>
        <w:t>) and explain in plain English the assumptions, the core principles, the limitations of the method and produce on the basis of that a set of guidelines for it use.  This isn’t just a summary of a method but it is a careful exploration of a method (e.g. stature estimation using regression analysis or strontium analysis of mobility) and an evaluation of its limits. The aim is to ensure that you can evaluate and explain methods, weigh them up and assess their usefulness.  This is the sort of thing you need to be able to do both for your further research in any field but also if you have to justify your work i</w:t>
      </w:r>
      <w:r w:rsidR="005A1571">
        <w:rPr>
          <w:rFonts w:eastAsia="Calibri" w:cs="Times-Roman"/>
          <w:sz w:val="24"/>
          <w:szCs w:val="24"/>
          <w:lang w:val="en-NZ" w:eastAsia="en-NZ"/>
        </w:rPr>
        <w:t>n the field for ethics committee</w:t>
      </w:r>
      <w:r>
        <w:rPr>
          <w:rFonts w:eastAsia="Calibri" w:cs="Times-Roman"/>
          <w:sz w:val="24"/>
          <w:szCs w:val="24"/>
          <w:lang w:val="en-NZ" w:eastAsia="en-NZ"/>
        </w:rPr>
        <w:t>s, courts, permit granting agencies etc.</w:t>
      </w:r>
      <w:r w:rsidR="005A1571">
        <w:rPr>
          <w:rFonts w:eastAsia="Calibri" w:cs="Times-Roman"/>
          <w:sz w:val="24"/>
          <w:szCs w:val="24"/>
          <w:lang w:val="en-NZ" w:eastAsia="en-NZ"/>
        </w:rPr>
        <w:t xml:space="preserve"> In undertaking this I suggest that you use a standard form of meta-analysis and we will discuss how to do this and workshop techniques in class.</w:t>
      </w:r>
    </w:p>
    <w:p w14:paraId="0F536A39" w14:textId="77777777" w:rsidR="00E324B6" w:rsidRDefault="00E324B6" w:rsidP="00E324B6">
      <w:pPr>
        <w:pStyle w:val="Heading2"/>
        <w:rPr>
          <w:lang w:val="en-NZ"/>
        </w:rPr>
      </w:pPr>
      <w:r>
        <w:rPr>
          <w:lang w:val="en-NZ"/>
        </w:rPr>
        <w:t>Take home lab test:</w:t>
      </w:r>
    </w:p>
    <w:p w14:paraId="0E1EB94B" w14:textId="23E4B444" w:rsidR="00E324B6" w:rsidRPr="00BE7EB1" w:rsidRDefault="005A1571" w:rsidP="00E324B6">
      <w:pPr>
        <w:rPr>
          <w:sz w:val="24"/>
          <w:szCs w:val="24"/>
          <w:lang w:val="en-NZ"/>
        </w:rPr>
      </w:pPr>
      <w:r>
        <w:rPr>
          <w:sz w:val="24"/>
          <w:szCs w:val="24"/>
          <w:lang w:val="en-NZ"/>
        </w:rPr>
        <w:t>In Week 13</w:t>
      </w:r>
      <w:r w:rsidR="00E324B6">
        <w:rPr>
          <w:sz w:val="24"/>
          <w:szCs w:val="24"/>
          <w:lang w:val="en-NZ"/>
        </w:rPr>
        <w:t xml:space="preserve"> you will be given a maximum of three hours in the lab to record a previously unmet skeleton.  Your task will be to record its characteristics (you can take photographs, measurements </w:t>
      </w:r>
      <w:proofErr w:type="spellStart"/>
      <w:r w:rsidR="00E324B6">
        <w:rPr>
          <w:sz w:val="24"/>
          <w:szCs w:val="24"/>
          <w:lang w:val="en-NZ"/>
        </w:rPr>
        <w:t>etc</w:t>
      </w:r>
      <w:proofErr w:type="spellEnd"/>
      <w:r w:rsidR="00E324B6">
        <w:rPr>
          <w:sz w:val="24"/>
          <w:szCs w:val="24"/>
          <w:lang w:val="en-NZ"/>
        </w:rPr>
        <w:t>) and then prepare a report of the remains as if you are undertaking a contract job.  Remember in all such pieces of work it needs to be transparent what you have done and why.  The report must also include a plain English summary (up to one page. You will present these results in the last session of the semester.</w:t>
      </w:r>
    </w:p>
    <w:p w14:paraId="4BB728A5" w14:textId="77777777" w:rsidR="00E324B6" w:rsidRDefault="00E324B6">
      <w:r>
        <w:br w:type="page"/>
      </w:r>
    </w:p>
    <w:p w14:paraId="4C9F16D6" w14:textId="77777777" w:rsidR="00E324B6" w:rsidRPr="00413EF7" w:rsidRDefault="00E324B6" w:rsidP="00E324B6">
      <w:pPr>
        <w:pStyle w:val="Heading2"/>
        <w:rPr>
          <w:lang w:val="en-NZ"/>
        </w:rPr>
      </w:pPr>
      <w:r w:rsidRPr="00413EF7">
        <w:rPr>
          <w:lang w:val="en-NZ"/>
        </w:rPr>
        <w:lastRenderedPageBreak/>
        <w:t>Seminars and Seminar Topics:</w:t>
      </w:r>
    </w:p>
    <w:p w14:paraId="0E3BE1DE" w14:textId="5760B364" w:rsidR="00E324B6" w:rsidRPr="00413EF7" w:rsidRDefault="00E324B6" w:rsidP="00E324B6">
      <w:pPr>
        <w:rPr>
          <w:rFonts w:cs="Arial"/>
          <w:sz w:val="24"/>
          <w:szCs w:val="24"/>
          <w:lang w:val="en-NZ"/>
        </w:rPr>
      </w:pPr>
      <w:r w:rsidRPr="00413EF7">
        <w:rPr>
          <w:rFonts w:cs="Arial"/>
          <w:sz w:val="24"/>
          <w:szCs w:val="24"/>
          <w:lang w:val="en-NZ"/>
        </w:rPr>
        <w:t xml:space="preserve">Seminars will run as a round table discussion led by one member of the class.  The aim of each discussion is to explore the topic fully, identify the premises, promises and pitfalls surrounding that particular issue.  There is an assigned reading for all class members each week </w:t>
      </w:r>
      <w:r w:rsidR="00741A7D">
        <w:rPr>
          <w:rFonts w:cs="Arial"/>
          <w:sz w:val="24"/>
          <w:szCs w:val="24"/>
          <w:lang w:val="en-NZ"/>
        </w:rPr>
        <w:t xml:space="preserve">from the text (BIO) </w:t>
      </w:r>
      <w:r w:rsidRPr="00413EF7">
        <w:rPr>
          <w:rFonts w:cs="Arial"/>
          <w:sz w:val="24"/>
          <w:szCs w:val="24"/>
          <w:lang w:val="en-NZ"/>
        </w:rPr>
        <w:t>and the class leader for that week will introduce us to two relevant case studies</w:t>
      </w:r>
      <w:r w:rsidR="00741A7D">
        <w:rPr>
          <w:rFonts w:cs="Arial"/>
          <w:sz w:val="24"/>
          <w:szCs w:val="24"/>
          <w:lang w:val="en-NZ"/>
        </w:rPr>
        <w:t xml:space="preserve"> which they will circulate on the </w:t>
      </w:r>
      <w:r w:rsidR="000B6378">
        <w:rPr>
          <w:rFonts w:cs="Arial"/>
          <w:sz w:val="24"/>
          <w:szCs w:val="24"/>
          <w:lang w:val="en-NZ"/>
        </w:rPr>
        <w:t>Mond</w:t>
      </w:r>
      <w:r w:rsidR="00741A7D">
        <w:rPr>
          <w:rFonts w:cs="Arial"/>
          <w:sz w:val="24"/>
          <w:szCs w:val="24"/>
          <w:lang w:val="en-NZ"/>
        </w:rPr>
        <w:t>ay before their class</w:t>
      </w:r>
      <w:r w:rsidRPr="00413EF7">
        <w:rPr>
          <w:rFonts w:cs="Arial"/>
          <w:sz w:val="24"/>
          <w:szCs w:val="24"/>
          <w:lang w:val="en-NZ"/>
        </w:rPr>
        <w:t xml:space="preserve">.  They will produce </w:t>
      </w:r>
      <w:r w:rsidR="000B6378">
        <w:rPr>
          <w:rFonts w:cs="Arial"/>
          <w:sz w:val="24"/>
          <w:szCs w:val="24"/>
          <w:lang w:val="en-NZ"/>
        </w:rPr>
        <w:t>after the class a completed commentary (templates will be provided) – the goal of which is to identify the fundamentals of best practice</w:t>
      </w:r>
      <w:r w:rsidRPr="00413EF7">
        <w:rPr>
          <w:rFonts w:cs="Arial"/>
          <w:sz w:val="24"/>
          <w:szCs w:val="24"/>
          <w:lang w:val="en-NZ"/>
        </w:rPr>
        <w:t>.  These documents will form 10% of the class mark</w:t>
      </w:r>
      <w:r w:rsidR="000B6378">
        <w:rPr>
          <w:rFonts w:cs="Arial"/>
          <w:sz w:val="24"/>
          <w:szCs w:val="24"/>
          <w:lang w:val="en-NZ"/>
        </w:rPr>
        <w:t xml:space="preserve"> and will be circulated to the entire class</w:t>
      </w:r>
      <w:r w:rsidRPr="00413EF7">
        <w:rPr>
          <w:rFonts w:cs="Arial"/>
          <w:sz w:val="24"/>
          <w:szCs w:val="24"/>
          <w:lang w:val="en-NZ"/>
        </w:rPr>
        <w:t>.</w:t>
      </w:r>
    </w:p>
    <w:tbl>
      <w:tblPr>
        <w:tblStyle w:val="LightShading-Accent1"/>
        <w:tblW w:w="5000" w:type="pct"/>
        <w:tblLook w:val="04A0" w:firstRow="1" w:lastRow="0" w:firstColumn="1" w:lastColumn="0" w:noHBand="0" w:noVBand="1"/>
      </w:tblPr>
      <w:tblGrid>
        <w:gridCol w:w="1632"/>
        <w:gridCol w:w="5484"/>
        <w:gridCol w:w="2964"/>
      </w:tblGrid>
      <w:tr w:rsidR="00E324B6" w:rsidRPr="002F17F0" w14:paraId="24A24D56" w14:textId="77777777" w:rsidTr="00520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A54B81F" w14:textId="77777777" w:rsidR="00E324B6" w:rsidRPr="002F17F0" w:rsidRDefault="00E324B6" w:rsidP="00520B17">
            <w:pPr>
              <w:jc w:val="both"/>
              <w:rPr>
                <w:rFonts w:cs="Arial"/>
                <w:sz w:val="24"/>
                <w:szCs w:val="24"/>
                <w:lang w:val="en-NZ"/>
              </w:rPr>
            </w:pPr>
            <w:r w:rsidRPr="002F17F0">
              <w:rPr>
                <w:rFonts w:cs="Arial"/>
                <w:sz w:val="24"/>
                <w:szCs w:val="24"/>
                <w:lang w:val="en-NZ"/>
              </w:rPr>
              <w:t>Week</w:t>
            </w:r>
          </w:p>
        </w:tc>
        <w:tc>
          <w:tcPr>
            <w:tcW w:w="2720" w:type="pct"/>
          </w:tcPr>
          <w:p w14:paraId="0F285921" w14:textId="77777777" w:rsidR="00E324B6" w:rsidRPr="002F17F0" w:rsidRDefault="00E324B6" w:rsidP="00520B17">
            <w:pPr>
              <w:pStyle w:val="ListParagraph"/>
              <w:cnfStyle w:val="100000000000" w:firstRow="1"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Topic</w:t>
            </w:r>
          </w:p>
        </w:tc>
        <w:tc>
          <w:tcPr>
            <w:tcW w:w="1470" w:type="pct"/>
          </w:tcPr>
          <w:p w14:paraId="19EFEEA1" w14:textId="77777777" w:rsidR="00E324B6" w:rsidRPr="002F17F0" w:rsidRDefault="00E324B6" w:rsidP="00520B17">
            <w:pPr>
              <w:pStyle w:val="ListParagraph"/>
              <w:ind w:left="138"/>
              <w:cnfStyle w:val="100000000000" w:firstRow="1"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Reading</w:t>
            </w:r>
          </w:p>
        </w:tc>
      </w:tr>
      <w:tr w:rsidR="00E324B6" w:rsidRPr="002F17F0" w14:paraId="613AF96B"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017DB496"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4E8597E3" w14:textId="6A9560E5" w:rsidR="00E324B6" w:rsidRPr="002F17F0" w:rsidRDefault="005A1571" w:rsidP="00741A7D">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lang w:val="en-NZ"/>
              </w:rPr>
              <w:t>Intro to class etc.</w:t>
            </w:r>
            <w:r w:rsidR="00741A7D">
              <w:rPr>
                <w:rFonts w:cs="Arial"/>
                <w:sz w:val="24"/>
                <w:szCs w:val="24"/>
                <w:lang w:val="en-NZ"/>
              </w:rPr>
              <w:t xml:space="preserve"> </w:t>
            </w:r>
          </w:p>
        </w:tc>
        <w:tc>
          <w:tcPr>
            <w:tcW w:w="1470" w:type="pct"/>
          </w:tcPr>
          <w:p w14:paraId="7620BE8C" w14:textId="77777777" w:rsidR="00E324B6" w:rsidRPr="002F17F0" w:rsidRDefault="00E324B6"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Pr>
                <w:rFonts w:cs="Arial"/>
                <w:sz w:val="24"/>
                <w:szCs w:val="24"/>
                <w:lang w:val="en-NZ"/>
              </w:rPr>
              <w:t>Bio chap 1</w:t>
            </w:r>
          </w:p>
        </w:tc>
      </w:tr>
      <w:tr w:rsidR="00E324B6" w:rsidRPr="002F17F0" w14:paraId="48241D53"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2E7F61C0"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67D5E175" w14:textId="798DE46B" w:rsidR="00E324B6" w:rsidRPr="002F17F0" w:rsidRDefault="005A1571" w:rsidP="00520B17">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proofErr w:type="spellStart"/>
            <w:r w:rsidRPr="002F17F0">
              <w:rPr>
                <w:rFonts w:cs="Arial"/>
                <w:sz w:val="24"/>
                <w:szCs w:val="24"/>
              </w:rPr>
              <w:t>Bioarch</w:t>
            </w:r>
            <w:proofErr w:type="spellEnd"/>
            <w:r w:rsidRPr="002F17F0">
              <w:rPr>
                <w:rFonts w:cs="Arial"/>
                <w:sz w:val="24"/>
                <w:szCs w:val="24"/>
              </w:rPr>
              <w:t xml:space="preserve"> and forensic anthropology – principles</w:t>
            </w:r>
          </w:p>
        </w:tc>
        <w:tc>
          <w:tcPr>
            <w:tcW w:w="1470" w:type="pct"/>
          </w:tcPr>
          <w:p w14:paraId="13373620" w14:textId="115C1E4E" w:rsidR="00E324B6" w:rsidRPr="002F17F0" w:rsidRDefault="005A1571"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BIO chap 3</w:t>
            </w:r>
          </w:p>
        </w:tc>
      </w:tr>
      <w:tr w:rsidR="00E324B6" w:rsidRPr="002F17F0" w14:paraId="41A80D08"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C85DFBB" w14:textId="77777777" w:rsidR="00E324B6" w:rsidRPr="002F17F0" w:rsidRDefault="00E324B6" w:rsidP="00E324B6">
            <w:pPr>
              <w:pStyle w:val="ListParagraph"/>
              <w:numPr>
                <w:ilvl w:val="0"/>
                <w:numId w:val="1"/>
              </w:numPr>
              <w:spacing w:after="200" w:line="276" w:lineRule="auto"/>
              <w:rPr>
                <w:rFonts w:cs="Arial"/>
                <w:sz w:val="24"/>
                <w:szCs w:val="24"/>
              </w:rPr>
            </w:pPr>
          </w:p>
        </w:tc>
        <w:tc>
          <w:tcPr>
            <w:tcW w:w="2720" w:type="pct"/>
          </w:tcPr>
          <w:p w14:paraId="26E4D5F6" w14:textId="1D15CFC1" w:rsidR="00E324B6" w:rsidRPr="002F17F0" w:rsidRDefault="005A1571"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Understanding </w:t>
            </w:r>
            <w:proofErr w:type="spellStart"/>
            <w:r>
              <w:rPr>
                <w:rFonts w:cs="Arial"/>
                <w:sz w:val="24"/>
                <w:szCs w:val="24"/>
              </w:rPr>
              <w:t>taphonomy</w:t>
            </w:r>
            <w:proofErr w:type="spellEnd"/>
            <w:r>
              <w:rPr>
                <w:rFonts w:cs="Arial"/>
                <w:sz w:val="24"/>
                <w:szCs w:val="24"/>
              </w:rPr>
              <w:t xml:space="preserve"> and its importance</w:t>
            </w:r>
            <w:r w:rsidR="00CB4B66">
              <w:rPr>
                <w:rFonts w:cs="Arial"/>
                <w:sz w:val="24"/>
                <w:szCs w:val="24"/>
              </w:rPr>
              <w:t xml:space="preserve"> NICK</w:t>
            </w:r>
          </w:p>
        </w:tc>
        <w:tc>
          <w:tcPr>
            <w:tcW w:w="1470" w:type="pct"/>
          </w:tcPr>
          <w:p w14:paraId="33F10DB8" w14:textId="083575FE" w:rsidR="00E324B6" w:rsidRPr="002F17F0" w:rsidRDefault="005A1571"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BIO Chap 4</w:t>
            </w:r>
          </w:p>
        </w:tc>
      </w:tr>
      <w:tr w:rsidR="00E91EDA" w:rsidRPr="002F17F0" w14:paraId="526FB32B"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6708C6CB" w14:textId="77777777" w:rsidR="00E91EDA" w:rsidRPr="002F17F0" w:rsidRDefault="00E91EDA" w:rsidP="00E91EDA">
            <w:pPr>
              <w:pStyle w:val="ListParagraph"/>
              <w:numPr>
                <w:ilvl w:val="0"/>
                <w:numId w:val="1"/>
              </w:numPr>
              <w:autoSpaceDE w:val="0"/>
              <w:autoSpaceDN w:val="0"/>
              <w:adjustRightInd w:val="0"/>
              <w:spacing w:after="0"/>
              <w:rPr>
                <w:rFonts w:cs="Arial"/>
                <w:sz w:val="24"/>
                <w:szCs w:val="24"/>
                <w:lang w:val="en-NZ"/>
              </w:rPr>
            </w:pPr>
          </w:p>
        </w:tc>
        <w:tc>
          <w:tcPr>
            <w:tcW w:w="2720" w:type="pct"/>
          </w:tcPr>
          <w:p w14:paraId="56BF403F" w14:textId="549BB90A" w:rsidR="00E91EDA" w:rsidRPr="002F17F0" w:rsidRDefault="00E91EDA" w:rsidP="00E91EDA">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lang w:val="en-NZ"/>
              </w:rPr>
              <w:t>Linking Mortuary Context with Human Remains – principles</w:t>
            </w:r>
            <w:r w:rsidR="00CB4B66">
              <w:rPr>
                <w:rFonts w:cs="Arial"/>
                <w:sz w:val="24"/>
                <w:szCs w:val="24"/>
                <w:lang w:val="en-NZ"/>
              </w:rPr>
              <w:t xml:space="preserve"> CARISSA</w:t>
            </w:r>
          </w:p>
        </w:tc>
        <w:tc>
          <w:tcPr>
            <w:tcW w:w="1470" w:type="pct"/>
          </w:tcPr>
          <w:p w14:paraId="02109D50" w14:textId="1FC5907A" w:rsidR="00E91EDA" w:rsidRPr="002F17F0" w:rsidRDefault="00E91EDA" w:rsidP="00E91EDA">
            <w:pPr>
              <w:pStyle w:val="ListParagraph"/>
              <w:autoSpaceDE w:val="0"/>
              <w:autoSpaceDN w:val="0"/>
              <w:adjustRightInd w:val="0"/>
              <w:spacing w:after="0"/>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sidRPr="002F17F0">
              <w:rPr>
                <w:rFonts w:cs="Arial"/>
                <w:sz w:val="24"/>
                <w:szCs w:val="24"/>
                <w:lang w:val="en-NZ"/>
              </w:rPr>
              <w:t>BIO Chap 5</w:t>
            </w:r>
          </w:p>
        </w:tc>
      </w:tr>
      <w:tr w:rsidR="00E324B6" w:rsidRPr="002F17F0" w14:paraId="527AC86E"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2395FCD" w14:textId="77777777" w:rsidR="00E324B6" w:rsidRPr="002F17F0" w:rsidRDefault="00E324B6" w:rsidP="00E324B6">
            <w:pPr>
              <w:pStyle w:val="ListParagraph"/>
              <w:numPr>
                <w:ilvl w:val="0"/>
                <w:numId w:val="1"/>
              </w:numPr>
              <w:spacing w:after="200" w:line="276" w:lineRule="auto"/>
              <w:rPr>
                <w:rFonts w:cs="Arial"/>
                <w:sz w:val="24"/>
                <w:szCs w:val="24"/>
                <w:lang w:val="en-NZ"/>
              </w:rPr>
            </w:pPr>
          </w:p>
        </w:tc>
        <w:tc>
          <w:tcPr>
            <w:tcW w:w="2720" w:type="pct"/>
          </w:tcPr>
          <w:p w14:paraId="0E1D0A86" w14:textId="58DBF17D" w:rsidR="00E324B6" w:rsidRPr="002F17F0" w:rsidRDefault="008374C6" w:rsidP="00F25F0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Identification of an individual </w:t>
            </w:r>
            <w:r w:rsidR="00F25F07">
              <w:rPr>
                <w:rFonts w:cs="Arial"/>
                <w:sz w:val="24"/>
                <w:szCs w:val="24"/>
              </w:rPr>
              <w:t>–</w:t>
            </w:r>
            <w:r>
              <w:rPr>
                <w:rFonts w:cs="Arial"/>
                <w:sz w:val="24"/>
                <w:szCs w:val="24"/>
              </w:rPr>
              <w:t xml:space="preserve"> principles</w:t>
            </w:r>
            <w:r w:rsidR="00F25F07">
              <w:rPr>
                <w:rFonts w:cs="Arial"/>
                <w:sz w:val="24"/>
                <w:szCs w:val="24"/>
              </w:rPr>
              <w:br/>
              <w:t xml:space="preserve">NO CLASS </w:t>
            </w:r>
          </w:p>
        </w:tc>
        <w:tc>
          <w:tcPr>
            <w:tcW w:w="1470" w:type="pct"/>
          </w:tcPr>
          <w:p w14:paraId="0B29825C" w14:textId="72937298" w:rsidR="00E324B6" w:rsidRPr="002F17F0" w:rsidRDefault="008374C6"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Pr>
                <w:rFonts w:ascii="Arial" w:hAnsi="Arial" w:cs="Arial"/>
                <w:color w:val="222222"/>
                <w:sz w:val="20"/>
                <w:szCs w:val="20"/>
                <w:shd w:val="clear" w:color="auto" w:fill="FFFFFF"/>
              </w:rPr>
              <w:t>Franklin, D., 2010. Forensic age estimation in human skeletal remains: current concepts and future directions. </w:t>
            </w:r>
            <w:r>
              <w:rPr>
                <w:rFonts w:ascii="Arial" w:hAnsi="Arial" w:cs="Arial"/>
                <w:i/>
                <w:iCs/>
                <w:color w:val="222222"/>
                <w:sz w:val="20"/>
                <w:szCs w:val="20"/>
                <w:shd w:val="clear" w:color="auto" w:fill="FFFFFF"/>
              </w:rPr>
              <w:t>Legal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 pp.1-7.</w:t>
            </w:r>
          </w:p>
        </w:tc>
      </w:tr>
      <w:tr w:rsidR="00F25F07" w:rsidRPr="002F17F0" w14:paraId="58FDD169" w14:textId="77777777" w:rsidTr="00E00060">
        <w:tc>
          <w:tcPr>
            <w:cnfStyle w:val="001000000000" w:firstRow="0" w:lastRow="0" w:firstColumn="1" w:lastColumn="0" w:oddVBand="0" w:evenVBand="0" w:oddHBand="0" w:evenHBand="0" w:firstRowFirstColumn="0" w:firstRowLastColumn="0" w:lastRowFirstColumn="0" w:lastRowLastColumn="0"/>
            <w:tcW w:w="810" w:type="pct"/>
          </w:tcPr>
          <w:p w14:paraId="276EB3A1" w14:textId="08D4D2D5" w:rsidR="00F25F07" w:rsidRPr="00F25F07" w:rsidRDefault="00F25F07" w:rsidP="00F25F07">
            <w:pPr>
              <w:autoSpaceDE w:val="0"/>
              <w:autoSpaceDN w:val="0"/>
              <w:adjustRightInd w:val="0"/>
              <w:ind w:left="360"/>
              <w:rPr>
                <w:rFonts w:cs="Arial"/>
                <w:sz w:val="24"/>
                <w:szCs w:val="24"/>
                <w:lang w:val="en-NZ"/>
              </w:rPr>
            </w:pPr>
            <w:r>
              <w:rPr>
                <w:rFonts w:cs="Arial"/>
                <w:sz w:val="24"/>
                <w:szCs w:val="24"/>
                <w:lang w:val="en-NZ"/>
              </w:rPr>
              <w:t>6</w:t>
            </w:r>
          </w:p>
        </w:tc>
        <w:tc>
          <w:tcPr>
            <w:tcW w:w="2720" w:type="pct"/>
          </w:tcPr>
          <w:p w14:paraId="5CEDEFCB" w14:textId="77777777" w:rsidR="00F25F07" w:rsidRPr="002F17F0" w:rsidRDefault="00F25F07" w:rsidP="00E00060">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Pr>
                <w:rFonts w:cs="Arial"/>
                <w:sz w:val="24"/>
                <w:szCs w:val="24"/>
                <w:lang w:val="en-NZ"/>
              </w:rPr>
              <w:t>MIDSEMESTER BREAK</w:t>
            </w:r>
          </w:p>
        </w:tc>
        <w:tc>
          <w:tcPr>
            <w:tcW w:w="1470" w:type="pct"/>
          </w:tcPr>
          <w:p w14:paraId="2F152373" w14:textId="77777777" w:rsidR="00F25F07" w:rsidRPr="002F17F0" w:rsidRDefault="00F25F07" w:rsidP="00E00060">
            <w:pPr>
              <w:pStyle w:val="ListParagraph"/>
              <w:autoSpaceDE w:val="0"/>
              <w:autoSpaceDN w:val="0"/>
              <w:adjustRightInd w:val="0"/>
              <w:spacing w:after="0"/>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p>
        </w:tc>
      </w:tr>
      <w:tr w:rsidR="00F25F07" w:rsidRPr="002F17F0" w14:paraId="3FD1C54E" w14:textId="77777777" w:rsidTr="00E00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1C5792CC" w14:textId="67A8DCDD" w:rsidR="00F25F07" w:rsidRPr="002F17F0" w:rsidRDefault="00F25F07" w:rsidP="00F25F07">
            <w:pPr>
              <w:pStyle w:val="ListParagraph"/>
              <w:autoSpaceDE w:val="0"/>
              <w:autoSpaceDN w:val="0"/>
              <w:adjustRightInd w:val="0"/>
              <w:spacing w:after="0"/>
              <w:ind w:left="720" w:firstLine="0"/>
              <w:rPr>
                <w:rFonts w:cs="Arial"/>
                <w:sz w:val="24"/>
                <w:szCs w:val="24"/>
                <w:lang w:val="en-NZ"/>
              </w:rPr>
            </w:pPr>
            <w:r>
              <w:rPr>
                <w:rFonts w:cs="Arial"/>
                <w:sz w:val="24"/>
                <w:szCs w:val="24"/>
                <w:lang w:val="en-NZ"/>
              </w:rPr>
              <w:t>7.</w:t>
            </w:r>
          </w:p>
        </w:tc>
        <w:tc>
          <w:tcPr>
            <w:tcW w:w="2720" w:type="pct"/>
          </w:tcPr>
          <w:p w14:paraId="66A753EE" w14:textId="77777777" w:rsidR="00F25F07" w:rsidRPr="002F17F0" w:rsidRDefault="00F25F07" w:rsidP="00E00060">
            <w:pPr>
              <w:pStyle w:val="ListParagraph"/>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Pr>
                <w:rFonts w:cs="Arial"/>
                <w:sz w:val="24"/>
                <w:szCs w:val="24"/>
                <w:lang w:val="en-NZ"/>
              </w:rPr>
              <w:t>MIDSEMESTER BREAK</w:t>
            </w:r>
          </w:p>
        </w:tc>
        <w:tc>
          <w:tcPr>
            <w:tcW w:w="1470" w:type="pct"/>
          </w:tcPr>
          <w:p w14:paraId="3C4BB7AA" w14:textId="77777777" w:rsidR="00F25F07" w:rsidRPr="002F17F0" w:rsidRDefault="00F25F07" w:rsidP="00E00060">
            <w:pPr>
              <w:pStyle w:val="ListParagraph"/>
              <w:autoSpaceDE w:val="0"/>
              <w:autoSpaceDN w:val="0"/>
              <w:adjustRightInd w:val="0"/>
              <w:spacing w:after="0"/>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p>
        </w:tc>
      </w:tr>
      <w:tr w:rsidR="00E324B6" w:rsidRPr="002F17F0" w14:paraId="44DF06F7"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4B6808F7" w14:textId="542DFFEC" w:rsidR="00E324B6" w:rsidRPr="002F17F0" w:rsidRDefault="00F25F07" w:rsidP="00F25F07">
            <w:pPr>
              <w:pStyle w:val="ListParagraph"/>
              <w:spacing w:after="200" w:line="276" w:lineRule="auto"/>
              <w:ind w:left="720" w:firstLine="0"/>
              <w:rPr>
                <w:rFonts w:cs="Arial"/>
                <w:sz w:val="24"/>
                <w:szCs w:val="24"/>
                <w:lang w:val="en-NZ"/>
              </w:rPr>
            </w:pPr>
            <w:r>
              <w:rPr>
                <w:rFonts w:cs="Arial"/>
                <w:sz w:val="24"/>
                <w:szCs w:val="24"/>
                <w:lang w:val="en-NZ"/>
              </w:rPr>
              <w:t>8.</w:t>
            </w:r>
          </w:p>
        </w:tc>
        <w:tc>
          <w:tcPr>
            <w:tcW w:w="2720" w:type="pct"/>
          </w:tcPr>
          <w:p w14:paraId="712CBFDF" w14:textId="26ED6365" w:rsidR="00E324B6" w:rsidRPr="002F17F0" w:rsidRDefault="008374C6" w:rsidP="008374C6">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lang w:val="en-NZ"/>
              </w:rPr>
              <w:t>Disease and trauma – principles of recording and diagnosis</w:t>
            </w:r>
            <w:r w:rsidR="00CB4B66">
              <w:rPr>
                <w:rFonts w:cs="Arial"/>
                <w:sz w:val="24"/>
                <w:szCs w:val="24"/>
                <w:lang w:val="en-NZ"/>
              </w:rPr>
              <w:t xml:space="preserve"> RICHARD</w:t>
            </w:r>
          </w:p>
        </w:tc>
        <w:tc>
          <w:tcPr>
            <w:tcW w:w="1470" w:type="pct"/>
          </w:tcPr>
          <w:p w14:paraId="5CC9CD8A" w14:textId="430AF567" w:rsidR="00E324B6" w:rsidRPr="002F17F0" w:rsidRDefault="00EE33C8"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proofErr w:type="spellStart"/>
            <w:r>
              <w:rPr>
                <w:rFonts w:ascii="Arial" w:hAnsi="Arial" w:cs="Arial"/>
                <w:color w:val="222222"/>
                <w:sz w:val="20"/>
                <w:szCs w:val="20"/>
                <w:shd w:val="clear" w:color="auto" w:fill="FFFFFF"/>
              </w:rPr>
              <w:t>Ortner</w:t>
            </w:r>
            <w:proofErr w:type="spellEnd"/>
            <w:r>
              <w:rPr>
                <w:rFonts w:ascii="Arial" w:hAnsi="Arial" w:cs="Arial"/>
                <w:color w:val="222222"/>
                <w:sz w:val="20"/>
                <w:szCs w:val="20"/>
                <w:shd w:val="clear" w:color="auto" w:fill="FFFFFF"/>
              </w:rPr>
              <w:t>, D.J., 2012. Differential diagnosis and issues in disease classification. </w:t>
            </w:r>
            <w:r>
              <w:rPr>
                <w:rFonts w:ascii="Arial" w:hAnsi="Arial" w:cs="Arial"/>
                <w:i/>
                <w:iCs/>
                <w:color w:val="222222"/>
                <w:sz w:val="20"/>
                <w:szCs w:val="20"/>
                <w:shd w:val="clear" w:color="auto" w:fill="FFFFFF"/>
              </w:rPr>
              <w:t>A companion to Paleopathology</w:t>
            </w:r>
            <w:r>
              <w:rPr>
                <w:rFonts w:ascii="Arial" w:hAnsi="Arial" w:cs="Arial"/>
                <w:color w:val="222222"/>
                <w:sz w:val="20"/>
                <w:szCs w:val="20"/>
                <w:shd w:val="clear" w:color="auto" w:fill="FFFFFF"/>
              </w:rPr>
              <w:t>, pp.250-267.</w:t>
            </w:r>
          </w:p>
        </w:tc>
      </w:tr>
      <w:tr w:rsidR="00E324B6" w:rsidRPr="002F17F0" w14:paraId="19AB9681"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3B1B17C9" w14:textId="7FA132B6" w:rsidR="00E324B6" w:rsidRPr="00F25F07" w:rsidRDefault="00F25F07" w:rsidP="00F25F07">
            <w:pPr>
              <w:autoSpaceDE w:val="0"/>
              <w:autoSpaceDN w:val="0"/>
              <w:adjustRightInd w:val="0"/>
              <w:ind w:left="360"/>
              <w:rPr>
                <w:rFonts w:cs="Arial"/>
                <w:sz w:val="24"/>
                <w:szCs w:val="24"/>
                <w:lang w:val="en-NZ"/>
              </w:rPr>
            </w:pPr>
            <w:r>
              <w:rPr>
                <w:rFonts w:cs="Arial"/>
                <w:sz w:val="24"/>
                <w:szCs w:val="24"/>
                <w:lang w:val="en-NZ"/>
              </w:rPr>
              <w:t>9</w:t>
            </w:r>
          </w:p>
        </w:tc>
        <w:tc>
          <w:tcPr>
            <w:tcW w:w="2720" w:type="pct"/>
          </w:tcPr>
          <w:p w14:paraId="196C3CA2" w14:textId="0ACF1409" w:rsidR="00E324B6" w:rsidRPr="002F17F0" w:rsidRDefault="00E324B6" w:rsidP="00EE33C8">
            <w:pPr>
              <w:pStyle w:val="ListParagraph"/>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lang w:val="en-NZ"/>
              </w:rPr>
              <w:t>Inequality and Poor Health: Infection, Morbidity,</w:t>
            </w:r>
            <w:r w:rsidRPr="002F17F0">
              <w:rPr>
                <w:rFonts w:cs="Arial"/>
                <w:sz w:val="24"/>
                <w:szCs w:val="24"/>
              </w:rPr>
              <w:t xml:space="preserve"> </w:t>
            </w:r>
            <w:r w:rsidRPr="002F17F0">
              <w:rPr>
                <w:rFonts w:cs="Arial"/>
                <w:sz w:val="24"/>
                <w:szCs w:val="24"/>
                <w:lang w:val="en-NZ"/>
              </w:rPr>
              <w:t xml:space="preserve">and Early Death – </w:t>
            </w:r>
            <w:r w:rsidR="00EE33C8">
              <w:rPr>
                <w:rFonts w:cs="Arial"/>
                <w:sz w:val="24"/>
                <w:szCs w:val="24"/>
                <w:lang w:val="en-NZ"/>
              </w:rPr>
              <w:t>thinking about research design</w:t>
            </w:r>
            <w:r w:rsidRPr="002F17F0">
              <w:rPr>
                <w:rFonts w:cs="Arial"/>
                <w:sz w:val="24"/>
                <w:szCs w:val="24"/>
                <w:lang w:val="en-NZ"/>
              </w:rPr>
              <w:t xml:space="preserve"> </w:t>
            </w:r>
            <w:r w:rsidR="00CB4B66">
              <w:rPr>
                <w:rFonts w:cs="Arial"/>
                <w:sz w:val="24"/>
                <w:szCs w:val="24"/>
                <w:lang w:val="en-NZ"/>
              </w:rPr>
              <w:t>NIRE</w:t>
            </w:r>
          </w:p>
        </w:tc>
        <w:tc>
          <w:tcPr>
            <w:tcW w:w="1470" w:type="pct"/>
          </w:tcPr>
          <w:p w14:paraId="685ED8AF" w14:textId="167556EC" w:rsidR="00E324B6" w:rsidRPr="002F17F0" w:rsidRDefault="00E324B6" w:rsidP="00EE33C8">
            <w:pPr>
              <w:pStyle w:val="ListParagraph"/>
              <w:autoSpaceDE w:val="0"/>
              <w:autoSpaceDN w:val="0"/>
              <w:adjustRightInd w:val="0"/>
              <w:spacing w:after="0"/>
              <w:ind w:left="138"/>
              <w:cnfStyle w:val="000000100000" w:firstRow="0" w:lastRow="0" w:firstColumn="0" w:lastColumn="0" w:oddVBand="0" w:evenVBand="0" w:oddHBand="1" w:evenHBand="0" w:firstRowFirstColumn="0" w:firstRowLastColumn="0" w:lastRowFirstColumn="0" w:lastRowLastColumn="0"/>
              <w:rPr>
                <w:rFonts w:cs="Arial"/>
                <w:sz w:val="24"/>
                <w:szCs w:val="24"/>
                <w:lang w:val="en-NZ"/>
              </w:rPr>
            </w:pPr>
            <w:r w:rsidRPr="002F17F0">
              <w:rPr>
                <w:rFonts w:cs="Arial"/>
                <w:sz w:val="24"/>
                <w:szCs w:val="24"/>
                <w:lang w:val="en-NZ"/>
              </w:rPr>
              <w:t>BIO Chap 6</w:t>
            </w:r>
          </w:p>
        </w:tc>
      </w:tr>
      <w:tr w:rsidR="00F25F07" w:rsidRPr="002F17F0" w14:paraId="01B548DA"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66B9A00A" w14:textId="66236E72" w:rsidR="00F25F07" w:rsidRPr="002F17F0" w:rsidRDefault="00F25F07" w:rsidP="00F25F07">
            <w:pPr>
              <w:pStyle w:val="ListParagraph"/>
              <w:autoSpaceDE w:val="0"/>
              <w:autoSpaceDN w:val="0"/>
              <w:adjustRightInd w:val="0"/>
              <w:spacing w:after="0"/>
              <w:ind w:left="720" w:firstLine="0"/>
              <w:rPr>
                <w:rFonts w:cs="Arial"/>
                <w:sz w:val="24"/>
                <w:szCs w:val="24"/>
                <w:lang w:val="en-NZ"/>
              </w:rPr>
            </w:pPr>
            <w:r>
              <w:rPr>
                <w:rFonts w:cs="Arial"/>
                <w:sz w:val="24"/>
                <w:szCs w:val="24"/>
                <w:lang w:val="en-NZ"/>
              </w:rPr>
              <w:t>10.</w:t>
            </w:r>
          </w:p>
        </w:tc>
        <w:tc>
          <w:tcPr>
            <w:tcW w:w="2720" w:type="pct"/>
          </w:tcPr>
          <w:p w14:paraId="7A3D7CEA" w14:textId="08CC2CAB" w:rsidR="00F25F07" w:rsidRPr="002F17F0" w:rsidRDefault="00F25F07" w:rsidP="00F25F07">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Identification of an individual – principles</w:t>
            </w:r>
            <w:r>
              <w:rPr>
                <w:rFonts w:cs="Arial"/>
                <w:sz w:val="24"/>
                <w:szCs w:val="24"/>
              </w:rPr>
              <w:br/>
              <w:t xml:space="preserve">NO CLASS SO MAKE SURE YOU READ FRANKLIN </w:t>
            </w:r>
          </w:p>
        </w:tc>
        <w:tc>
          <w:tcPr>
            <w:tcW w:w="1470" w:type="pct"/>
          </w:tcPr>
          <w:p w14:paraId="23EE22AF" w14:textId="1A235761" w:rsidR="00F25F07" w:rsidRPr="002F17F0" w:rsidRDefault="00F25F07" w:rsidP="00F25F07">
            <w:pPr>
              <w:pStyle w:val="ListParagraph"/>
              <w:autoSpaceDE w:val="0"/>
              <w:autoSpaceDN w:val="0"/>
              <w:adjustRightInd w:val="0"/>
              <w:spacing w:after="0"/>
              <w:ind w:left="138"/>
              <w:cnfStyle w:val="000000000000" w:firstRow="0" w:lastRow="0" w:firstColumn="0" w:lastColumn="0" w:oddVBand="0" w:evenVBand="0" w:oddHBand="0" w:evenHBand="0" w:firstRowFirstColumn="0" w:firstRowLastColumn="0" w:lastRowFirstColumn="0" w:lastRowLastColumn="0"/>
              <w:rPr>
                <w:rFonts w:cs="Arial"/>
                <w:sz w:val="24"/>
                <w:szCs w:val="24"/>
                <w:lang w:val="en-NZ"/>
              </w:rPr>
            </w:pPr>
            <w:r>
              <w:rPr>
                <w:rFonts w:ascii="Arial" w:hAnsi="Arial" w:cs="Arial"/>
                <w:color w:val="222222"/>
                <w:sz w:val="20"/>
                <w:szCs w:val="20"/>
                <w:shd w:val="clear" w:color="auto" w:fill="FFFFFF"/>
              </w:rPr>
              <w:t>Franklin, D., 2010. Forensic age estimation in human skeletal remains: current concepts and future directions. </w:t>
            </w:r>
            <w:r>
              <w:rPr>
                <w:rFonts w:ascii="Arial" w:hAnsi="Arial" w:cs="Arial"/>
                <w:i/>
                <w:iCs/>
                <w:color w:val="222222"/>
                <w:sz w:val="20"/>
                <w:szCs w:val="20"/>
                <w:shd w:val="clear" w:color="auto" w:fill="FFFFFF"/>
              </w:rPr>
              <w:t>Legal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 pp.1-7.</w:t>
            </w:r>
          </w:p>
        </w:tc>
      </w:tr>
      <w:tr w:rsidR="00E324B6" w:rsidRPr="002F17F0" w14:paraId="37903477"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22B88C4B" w14:textId="7850EED7" w:rsidR="00E324B6" w:rsidRPr="002F17F0" w:rsidRDefault="00F25F07" w:rsidP="00F25F07">
            <w:pPr>
              <w:pStyle w:val="ListParagraph"/>
              <w:spacing w:after="200" w:line="276" w:lineRule="auto"/>
              <w:ind w:left="720" w:firstLine="0"/>
              <w:rPr>
                <w:rFonts w:cs="Arial"/>
                <w:sz w:val="24"/>
                <w:szCs w:val="24"/>
              </w:rPr>
            </w:pPr>
            <w:r>
              <w:rPr>
                <w:rFonts w:cs="Arial"/>
                <w:sz w:val="24"/>
                <w:szCs w:val="24"/>
              </w:rPr>
              <w:t>11.</w:t>
            </w:r>
          </w:p>
        </w:tc>
        <w:tc>
          <w:tcPr>
            <w:tcW w:w="2720" w:type="pct"/>
          </w:tcPr>
          <w:p w14:paraId="1CEADC76" w14:textId="77777777" w:rsidR="00E324B6" w:rsidRPr="002F17F0" w:rsidRDefault="00E324B6"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proofErr w:type="spellStart"/>
            <w:r w:rsidRPr="002F17F0">
              <w:rPr>
                <w:rFonts w:cs="Arial"/>
                <w:sz w:val="24"/>
                <w:szCs w:val="24"/>
              </w:rPr>
              <w:t>Bioarch</w:t>
            </w:r>
            <w:proofErr w:type="spellEnd"/>
            <w:r w:rsidRPr="002F17F0">
              <w:rPr>
                <w:rFonts w:cs="Arial"/>
                <w:sz w:val="24"/>
                <w:szCs w:val="24"/>
              </w:rPr>
              <w:t xml:space="preserve"> and the environment – what use is </w:t>
            </w:r>
            <w:proofErr w:type="spellStart"/>
            <w:r w:rsidRPr="002F17F0">
              <w:rPr>
                <w:rFonts w:cs="Arial"/>
                <w:sz w:val="24"/>
                <w:szCs w:val="24"/>
              </w:rPr>
              <w:t>bioarch</w:t>
            </w:r>
            <w:proofErr w:type="spellEnd"/>
            <w:r w:rsidRPr="002F17F0">
              <w:rPr>
                <w:rFonts w:cs="Arial"/>
                <w:sz w:val="24"/>
                <w:szCs w:val="24"/>
              </w:rPr>
              <w:t xml:space="preserve"> now?</w:t>
            </w:r>
          </w:p>
        </w:tc>
        <w:tc>
          <w:tcPr>
            <w:tcW w:w="1470" w:type="pct"/>
          </w:tcPr>
          <w:p w14:paraId="791862B8" w14:textId="77777777" w:rsidR="00E324B6" w:rsidRPr="002F17F0" w:rsidRDefault="00E324B6" w:rsidP="00520B17">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rPr>
              <w:t>BIO Chap 10</w:t>
            </w:r>
          </w:p>
        </w:tc>
      </w:tr>
      <w:tr w:rsidR="00E324B6" w:rsidRPr="002F17F0" w14:paraId="5D74D36E"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32398A61" w14:textId="53E7AFBB" w:rsidR="00E324B6" w:rsidRPr="002F17F0" w:rsidRDefault="00F25F07" w:rsidP="00F25F07">
            <w:pPr>
              <w:pStyle w:val="ListParagraph"/>
              <w:spacing w:after="200" w:line="276" w:lineRule="auto"/>
              <w:ind w:left="720" w:firstLine="0"/>
              <w:rPr>
                <w:rFonts w:cs="Arial"/>
                <w:sz w:val="24"/>
                <w:szCs w:val="24"/>
              </w:rPr>
            </w:pPr>
            <w:r>
              <w:rPr>
                <w:rFonts w:cs="Arial"/>
                <w:sz w:val="24"/>
                <w:szCs w:val="24"/>
              </w:rPr>
              <w:t>12</w:t>
            </w:r>
          </w:p>
        </w:tc>
        <w:tc>
          <w:tcPr>
            <w:tcW w:w="2720" w:type="pct"/>
          </w:tcPr>
          <w:p w14:paraId="647E7A36" w14:textId="1B6D35D3" w:rsidR="00E324B6" w:rsidRPr="002F17F0" w:rsidRDefault="00E324B6" w:rsidP="00520B17">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 xml:space="preserve">Molecules and </w:t>
            </w:r>
            <w:proofErr w:type="spellStart"/>
            <w:r w:rsidRPr="002F17F0">
              <w:rPr>
                <w:rFonts w:cs="Arial"/>
                <w:sz w:val="24"/>
                <w:szCs w:val="24"/>
              </w:rPr>
              <w:t>bioarch</w:t>
            </w:r>
            <w:proofErr w:type="spellEnd"/>
            <w:r w:rsidRPr="002F17F0">
              <w:rPr>
                <w:rFonts w:cs="Arial"/>
                <w:sz w:val="24"/>
                <w:szCs w:val="24"/>
              </w:rPr>
              <w:t xml:space="preserve"> – isotopic analysis</w:t>
            </w:r>
            <w:r w:rsidR="00D90302">
              <w:rPr>
                <w:rFonts w:cs="Arial"/>
                <w:sz w:val="24"/>
                <w:szCs w:val="24"/>
              </w:rPr>
              <w:t>/ancient DNA</w:t>
            </w:r>
            <w:r w:rsidR="00CB4B66">
              <w:rPr>
                <w:rFonts w:cs="Arial"/>
                <w:sz w:val="24"/>
                <w:szCs w:val="24"/>
              </w:rPr>
              <w:t xml:space="preserve"> MIKE</w:t>
            </w:r>
          </w:p>
        </w:tc>
        <w:tc>
          <w:tcPr>
            <w:tcW w:w="1470" w:type="pct"/>
          </w:tcPr>
          <w:p w14:paraId="632354B0" w14:textId="4A1A165D" w:rsidR="00E324B6" w:rsidRPr="002F17F0" w:rsidRDefault="00E324B6"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BIO Chap 8</w:t>
            </w:r>
          </w:p>
        </w:tc>
      </w:tr>
      <w:tr w:rsidR="00E324B6" w:rsidRPr="002F17F0" w14:paraId="24F170CE"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pct"/>
          </w:tcPr>
          <w:p w14:paraId="65E00796" w14:textId="581366DB" w:rsidR="00E324B6" w:rsidRPr="00F25F07" w:rsidRDefault="00F25F07" w:rsidP="00F25F07">
            <w:pPr>
              <w:spacing w:after="200" w:line="276" w:lineRule="auto"/>
              <w:rPr>
                <w:rFonts w:cs="Arial"/>
                <w:sz w:val="24"/>
                <w:szCs w:val="24"/>
              </w:rPr>
            </w:pPr>
            <w:r>
              <w:rPr>
                <w:rFonts w:cs="Arial"/>
                <w:sz w:val="24"/>
                <w:szCs w:val="24"/>
              </w:rPr>
              <w:t>13</w:t>
            </w:r>
          </w:p>
        </w:tc>
        <w:tc>
          <w:tcPr>
            <w:tcW w:w="2720" w:type="pct"/>
          </w:tcPr>
          <w:p w14:paraId="5E900385" w14:textId="66EE9030" w:rsidR="00E324B6" w:rsidRPr="002F17F0" w:rsidRDefault="00D90302" w:rsidP="00520B17">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Lab Test</w:t>
            </w:r>
          </w:p>
        </w:tc>
        <w:tc>
          <w:tcPr>
            <w:tcW w:w="1470" w:type="pct"/>
          </w:tcPr>
          <w:p w14:paraId="55E3F316" w14:textId="65D8CB72" w:rsidR="00E324B6" w:rsidRPr="002F17F0" w:rsidRDefault="00E324B6" w:rsidP="00D90302">
            <w:pPr>
              <w:pStyle w:val="ListParagraph"/>
              <w:ind w:left="138"/>
              <w:cnfStyle w:val="000000100000" w:firstRow="0" w:lastRow="0" w:firstColumn="0" w:lastColumn="0" w:oddVBand="0" w:evenVBand="0" w:oddHBand="1" w:evenHBand="0" w:firstRowFirstColumn="0" w:firstRowLastColumn="0" w:lastRowFirstColumn="0" w:lastRowLastColumn="0"/>
              <w:rPr>
                <w:rFonts w:cs="Arial"/>
                <w:sz w:val="24"/>
                <w:szCs w:val="24"/>
              </w:rPr>
            </w:pPr>
            <w:r w:rsidRPr="002F17F0">
              <w:rPr>
                <w:rFonts w:cs="Arial"/>
                <w:sz w:val="24"/>
                <w:szCs w:val="24"/>
              </w:rPr>
              <w:t>BIO Chap 8</w:t>
            </w:r>
          </w:p>
        </w:tc>
      </w:tr>
      <w:tr w:rsidR="00E324B6" w:rsidRPr="002F17F0" w14:paraId="48A47226" w14:textId="77777777" w:rsidTr="00520B17">
        <w:tc>
          <w:tcPr>
            <w:cnfStyle w:val="001000000000" w:firstRow="0" w:lastRow="0" w:firstColumn="1" w:lastColumn="0" w:oddVBand="0" w:evenVBand="0" w:oddHBand="0" w:evenHBand="0" w:firstRowFirstColumn="0" w:firstRowLastColumn="0" w:lastRowFirstColumn="0" w:lastRowLastColumn="0"/>
            <w:tcW w:w="810" w:type="pct"/>
          </w:tcPr>
          <w:p w14:paraId="5D815232" w14:textId="7B5DB340" w:rsidR="00E324B6" w:rsidRPr="002F17F0" w:rsidRDefault="00F25F07" w:rsidP="00F25F07">
            <w:pPr>
              <w:pStyle w:val="ListParagraph"/>
              <w:spacing w:after="200" w:line="276" w:lineRule="auto"/>
              <w:ind w:left="720" w:firstLine="0"/>
              <w:rPr>
                <w:rFonts w:cs="Arial"/>
                <w:sz w:val="24"/>
                <w:szCs w:val="24"/>
              </w:rPr>
            </w:pPr>
            <w:r>
              <w:rPr>
                <w:rFonts w:cs="Arial"/>
                <w:sz w:val="24"/>
                <w:szCs w:val="24"/>
              </w:rPr>
              <w:t>14</w:t>
            </w:r>
          </w:p>
        </w:tc>
        <w:tc>
          <w:tcPr>
            <w:tcW w:w="2720" w:type="pct"/>
          </w:tcPr>
          <w:p w14:paraId="453B2D51" w14:textId="77777777" w:rsidR="00E324B6" w:rsidRPr="002F17F0" w:rsidRDefault="00E324B6" w:rsidP="00520B17">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Ethics and best practice</w:t>
            </w:r>
          </w:p>
        </w:tc>
        <w:tc>
          <w:tcPr>
            <w:tcW w:w="1470" w:type="pct"/>
          </w:tcPr>
          <w:p w14:paraId="0A465E83" w14:textId="77777777" w:rsidR="00E324B6" w:rsidRPr="002F17F0" w:rsidRDefault="00E324B6" w:rsidP="00520B17">
            <w:pPr>
              <w:pStyle w:val="ListParagraph"/>
              <w:ind w:left="138"/>
              <w:cnfStyle w:val="000000000000" w:firstRow="0" w:lastRow="0" w:firstColumn="0" w:lastColumn="0" w:oddVBand="0" w:evenVBand="0" w:oddHBand="0" w:evenHBand="0" w:firstRowFirstColumn="0" w:firstRowLastColumn="0" w:lastRowFirstColumn="0" w:lastRowLastColumn="0"/>
              <w:rPr>
                <w:rFonts w:cs="Arial"/>
                <w:sz w:val="24"/>
                <w:szCs w:val="24"/>
              </w:rPr>
            </w:pPr>
            <w:r w:rsidRPr="002F17F0">
              <w:rPr>
                <w:rFonts w:cs="Arial"/>
                <w:sz w:val="24"/>
                <w:szCs w:val="24"/>
              </w:rPr>
              <w:t>BIO Chap 2</w:t>
            </w:r>
          </w:p>
        </w:tc>
      </w:tr>
    </w:tbl>
    <w:p w14:paraId="67BBFC3C" w14:textId="77777777" w:rsidR="00E324B6" w:rsidRPr="00413EF7" w:rsidRDefault="00E324B6" w:rsidP="00E324B6">
      <w:pPr>
        <w:spacing w:after="0" w:line="240" w:lineRule="auto"/>
        <w:rPr>
          <w:sz w:val="24"/>
          <w:szCs w:val="24"/>
        </w:rPr>
      </w:pPr>
      <w:r w:rsidRPr="00413EF7">
        <w:rPr>
          <w:sz w:val="24"/>
          <w:szCs w:val="24"/>
        </w:rPr>
        <w:br w:type="page"/>
      </w:r>
    </w:p>
    <w:p w14:paraId="31C8813C" w14:textId="77777777" w:rsidR="00E324B6" w:rsidRDefault="00E324B6" w:rsidP="00E324B6">
      <w:pPr>
        <w:pStyle w:val="Heading2"/>
      </w:pPr>
    </w:p>
    <w:p w14:paraId="7412A2CD" w14:textId="77777777" w:rsidR="00E324B6" w:rsidRPr="00413EF7" w:rsidRDefault="00E324B6" w:rsidP="00E324B6">
      <w:pPr>
        <w:pStyle w:val="Heading2"/>
      </w:pPr>
      <w:r w:rsidRPr="00413EF7">
        <w:t>LABS (</w:t>
      </w:r>
      <w:r>
        <w:t>748)</w:t>
      </w:r>
    </w:p>
    <w:tbl>
      <w:tblPr>
        <w:tblStyle w:val="LightShading-Accent1"/>
        <w:tblW w:w="5000" w:type="pct"/>
        <w:tblLook w:val="04A0" w:firstRow="1" w:lastRow="0" w:firstColumn="1" w:lastColumn="0" w:noHBand="0" w:noVBand="1"/>
      </w:tblPr>
      <w:tblGrid>
        <w:gridCol w:w="891"/>
        <w:gridCol w:w="9189"/>
      </w:tblGrid>
      <w:tr w:rsidR="00E324B6" w:rsidRPr="00413EF7" w14:paraId="2D108A87" w14:textId="77777777" w:rsidTr="00520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09FC81AB" w14:textId="77777777" w:rsidR="00E324B6" w:rsidRPr="00413EF7" w:rsidRDefault="00E324B6" w:rsidP="00520B17">
            <w:pPr>
              <w:rPr>
                <w:sz w:val="24"/>
                <w:szCs w:val="24"/>
              </w:rPr>
            </w:pPr>
            <w:r>
              <w:rPr>
                <w:sz w:val="24"/>
                <w:szCs w:val="24"/>
              </w:rPr>
              <w:t>Week</w:t>
            </w:r>
          </w:p>
        </w:tc>
        <w:tc>
          <w:tcPr>
            <w:tcW w:w="4558" w:type="pct"/>
          </w:tcPr>
          <w:p w14:paraId="370745E1" w14:textId="77777777" w:rsidR="00E324B6" w:rsidRPr="00413EF7" w:rsidRDefault="00E324B6" w:rsidP="00520B17">
            <w:pPr>
              <w:cnfStyle w:val="100000000000" w:firstRow="1" w:lastRow="0" w:firstColumn="0" w:lastColumn="0" w:oddVBand="0" w:evenVBand="0" w:oddHBand="0" w:evenHBand="0" w:firstRowFirstColumn="0" w:firstRowLastColumn="0" w:lastRowFirstColumn="0" w:lastRowLastColumn="0"/>
              <w:rPr>
                <w:sz w:val="24"/>
                <w:szCs w:val="24"/>
              </w:rPr>
            </w:pPr>
          </w:p>
        </w:tc>
      </w:tr>
      <w:tr w:rsidR="00E324B6" w:rsidRPr="00413EF7" w14:paraId="03CF7768"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6E9F22F3" w14:textId="77777777" w:rsidR="00E324B6" w:rsidRPr="00413EF7" w:rsidRDefault="00E324B6" w:rsidP="00520B17">
            <w:pPr>
              <w:rPr>
                <w:i/>
                <w:sz w:val="24"/>
                <w:szCs w:val="24"/>
              </w:rPr>
            </w:pPr>
            <w:r w:rsidRPr="00413EF7">
              <w:rPr>
                <w:i/>
                <w:sz w:val="24"/>
                <w:szCs w:val="24"/>
              </w:rPr>
              <w:t>1</w:t>
            </w:r>
          </w:p>
        </w:tc>
        <w:tc>
          <w:tcPr>
            <w:tcW w:w="4558" w:type="pct"/>
          </w:tcPr>
          <w:p w14:paraId="6A0CB02C" w14:textId="35E68B5B" w:rsidR="00E324B6" w:rsidRPr="00413EF7" w:rsidRDefault="00E324B6" w:rsidP="00EE33C8">
            <w:pPr>
              <w:cnfStyle w:val="000000100000" w:firstRow="0" w:lastRow="0" w:firstColumn="0" w:lastColumn="0" w:oddVBand="0" w:evenVBand="0" w:oddHBand="1" w:evenHBand="0" w:firstRowFirstColumn="0" w:firstRowLastColumn="0" w:lastRowFirstColumn="0" w:lastRowLastColumn="0"/>
              <w:rPr>
                <w:i/>
                <w:sz w:val="24"/>
                <w:szCs w:val="24"/>
              </w:rPr>
            </w:pPr>
            <w:r w:rsidRPr="00413EF7">
              <w:rPr>
                <w:i/>
                <w:sz w:val="24"/>
                <w:szCs w:val="24"/>
              </w:rPr>
              <w:t>Bone</w:t>
            </w:r>
            <w:r w:rsidR="00EE33C8">
              <w:rPr>
                <w:i/>
                <w:sz w:val="24"/>
                <w:szCs w:val="24"/>
              </w:rPr>
              <w:t xml:space="preserve">, </w:t>
            </w:r>
            <w:r w:rsidRPr="00413EF7">
              <w:rPr>
                <w:i/>
                <w:sz w:val="24"/>
                <w:szCs w:val="24"/>
              </w:rPr>
              <w:t>bone growth</w:t>
            </w:r>
            <w:r w:rsidR="00EE33C8">
              <w:rPr>
                <w:i/>
                <w:sz w:val="24"/>
                <w:szCs w:val="24"/>
              </w:rPr>
              <w:t xml:space="preserve"> and biology</w:t>
            </w:r>
            <w:r>
              <w:rPr>
                <w:i/>
                <w:sz w:val="24"/>
                <w:szCs w:val="24"/>
              </w:rPr>
              <w:br/>
              <w:t xml:space="preserve">Task: Anatomic terms, directions etc. </w:t>
            </w:r>
            <w:r w:rsidR="002A1E3D">
              <w:rPr>
                <w:i/>
                <w:sz w:val="24"/>
                <w:szCs w:val="24"/>
              </w:rPr>
              <w:t>Identify</w:t>
            </w:r>
            <w:r>
              <w:rPr>
                <w:i/>
                <w:sz w:val="24"/>
                <w:szCs w:val="24"/>
              </w:rPr>
              <w:t xml:space="preserve"> elements and directions.</w:t>
            </w:r>
            <w:r w:rsidR="00EE33C8">
              <w:rPr>
                <w:i/>
                <w:sz w:val="24"/>
                <w:szCs w:val="24"/>
              </w:rPr>
              <w:t xml:space="preserve"> </w:t>
            </w:r>
            <w:r w:rsidR="00EE33C8" w:rsidRPr="00413EF7">
              <w:rPr>
                <w:i/>
                <w:sz w:val="24"/>
                <w:szCs w:val="24"/>
              </w:rPr>
              <w:t xml:space="preserve">: Draw a bone element identifying the microstructures, the different types of bone, the attachments of soft tissue, and label it thoroughly.  </w:t>
            </w:r>
          </w:p>
        </w:tc>
      </w:tr>
      <w:tr w:rsidR="00E324B6" w:rsidRPr="00413EF7" w14:paraId="286A371F"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49248814" w14:textId="77777777" w:rsidR="00E324B6" w:rsidRPr="00413EF7" w:rsidRDefault="00E324B6" w:rsidP="00520B17">
            <w:pPr>
              <w:rPr>
                <w:sz w:val="24"/>
                <w:szCs w:val="24"/>
              </w:rPr>
            </w:pPr>
            <w:r>
              <w:rPr>
                <w:sz w:val="24"/>
                <w:szCs w:val="24"/>
              </w:rPr>
              <w:t>2</w:t>
            </w:r>
          </w:p>
        </w:tc>
        <w:tc>
          <w:tcPr>
            <w:tcW w:w="4558" w:type="pct"/>
          </w:tcPr>
          <w:p w14:paraId="4C6C5D8B" w14:textId="77777777" w:rsidR="00E324B6"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Human versus animal</w:t>
            </w:r>
          </w:p>
          <w:p w14:paraId="1985430E" w14:textId="6CCC8BC1" w:rsidR="00EE33C8" w:rsidRPr="00413EF7"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Task: Using complete elements you will be asked to identify if a bone is human or animal and explain why.  From this you should be able to think of a sequence of questions to aid identification. </w:t>
            </w:r>
          </w:p>
        </w:tc>
      </w:tr>
      <w:tr w:rsidR="00E324B6" w:rsidRPr="00413EF7" w14:paraId="78863255"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0DD15B3C" w14:textId="744D7EFA" w:rsidR="00E324B6" w:rsidRPr="00413EF7" w:rsidRDefault="00E324B6" w:rsidP="00520B17">
            <w:pPr>
              <w:rPr>
                <w:sz w:val="24"/>
                <w:szCs w:val="24"/>
              </w:rPr>
            </w:pPr>
            <w:r w:rsidRPr="00413EF7">
              <w:rPr>
                <w:sz w:val="24"/>
                <w:szCs w:val="24"/>
              </w:rPr>
              <w:t>3</w:t>
            </w:r>
          </w:p>
        </w:tc>
        <w:tc>
          <w:tcPr>
            <w:tcW w:w="4558" w:type="pct"/>
          </w:tcPr>
          <w:p w14:paraId="33A5BE67" w14:textId="01AD6906" w:rsidR="00E324B6" w:rsidRPr="002F17F0" w:rsidRDefault="00E324B6" w:rsidP="00520B17">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Fragment identification</w:t>
            </w:r>
            <w:r>
              <w:rPr>
                <w:i/>
                <w:sz w:val="24"/>
                <w:szCs w:val="24"/>
              </w:rPr>
              <w:br/>
              <w:t>Task: identification of bones, joints, teeth. Identify which element and what range of motion it might be involved in.</w:t>
            </w:r>
            <w:r w:rsidR="002A1E3D">
              <w:rPr>
                <w:i/>
                <w:sz w:val="24"/>
                <w:szCs w:val="24"/>
              </w:rPr>
              <w:t xml:space="preserve"> [week 3 lab test]</w:t>
            </w:r>
          </w:p>
        </w:tc>
      </w:tr>
      <w:tr w:rsidR="00E324B6" w:rsidRPr="00413EF7" w14:paraId="110D69A0"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4F45DA91" w14:textId="77777777" w:rsidR="00E324B6" w:rsidRPr="00413EF7" w:rsidRDefault="00E324B6" w:rsidP="00520B17">
            <w:pPr>
              <w:rPr>
                <w:sz w:val="24"/>
                <w:szCs w:val="24"/>
              </w:rPr>
            </w:pPr>
            <w:r>
              <w:rPr>
                <w:sz w:val="24"/>
                <w:szCs w:val="24"/>
              </w:rPr>
              <w:t>4</w:t>
            </w:r>
          </w:p>
        </w:tc>
        <w:tc>
          <w:tcPr>
            <w:tcW w:w="4558" w:type="pct"/>
          </w:tcPr>
          <w:p w14:paraId="45DED7E6" w14:textId="77777777" w:rsidR="00E324B6" w:rsidRPr="00413EF7" w:rsidRDefault="00E324B6" w:rsidP="00520B17">
            <w:pPr>
              <w:cnfStyle w:val="000000000000" w:firstRow="0" w:lastRow="0" w:firstColumn="0" w:lastColumn="0" w:oddVBand="0" w:evenVBand="0" w:oddHBand="0" w:evenHBand="0" w:firstRowFirstColumn="0" w:firstRowLastColumn="0" w:lastRowFirstColumn="0" w:lastRowLastColumn="0"/>
              <w:rPr>
                <w:i/>
                <w:sz w:val="24"/>
                <w:szCs w:val="24"/>
              </w:rPr>
            </w:pPr>
            <w:proofErr w:type="spellStart"/>
            <w:r>
              <w:rPr>
                <w:i/>
                <w:sz w:val="24"/>
                <w:szCs w:val="24"/>
              </w:rPr>
              <w:t>Taphonomy</w:t>
            </w:r>
            <w:proofErr w:type="spellEnd"/>
            <w:r>
              <w:rPr>
                <w:i/>
                <w:sz w:val="24"/>
                <w:szCs w:val="24"/>
              </w:rPr>
              <w:t xml:space="preserve"> and context</w:t>
            </w:r>
            <w:proofErr w:type="gramStart"/>
            <w:r>
              <w:rPr>
                <w:i/>
                <w:sz w:val="24"/>
                <w:szCs w:val="24"/>
              </w:rPr>
              <w:t>:</w:t>
            </w:r>
            <w:proofErr w:type="gramEnd"/>
            <w:r>
              <w:rPr>
                <w:i/>
                <w:sz w:val="24"/>
                <w:szCs w:val="24"/>
              </w:rPr>
              <w:br/>
              <w:t xml:space="preserve">Task: consider and describe these </w:t>
            </w:r>
            <w:proofErr w:type="spellStart"/>
            <w:r>
              <w:rPr>
                <w:i/>
                <w:sz w:val="24"/>
                <w:szCs w:val="24"/>
              </w:rPr>
              <w:t>taphonomic</w:t>
            </w:r>
            <w:proofErr w:type="spellEnd"/>
            <w:r>
              <w:rPr>
                <w:i/>
                <w:sz w:val="24"/>
                <w:szCs w:val="24"/>
              </w:rPr>
              <w:t xml:space="preserve"> indicators plus the role of context in identification of burial practice.</w:t>
            </w:r>
          </w:p>
        </w:tc>
      </w:tr>
      <w:tr w:rsidR="00F25F07" w:rsidRPr="00413EF7" w14:paraId="7953F4D7"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12162986" w14:textId="77777777" w:rsidR="00F25F07" w:rsidRDefault="00F25F07" w:rsidP="00520B17">
            <w:pPr>
              <w:rPr>
                <w:sz w:val="24"/>
                <w:szCs w:val="24"/>
              </w:rPr>
            </w:pPr>
          </w:p>
        </w:tc>
        <w:tc>
          <w:tcPr>
            <w:tcW w:w="4558" w:type="pct"/>
          </w:tcPr>
          <w:p w14:paraId="7743A669" w14:textId="4DAF877F" w:rsidR="00F25F07" w:rsidRDefault="00F25F07" w:rsidP="00EE33C8">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Weeks 5-7 NO LABS</w:t>
            </w:r>
          </w:p>
        </w:tc>
      </w:tr>
      <w:tr w:rsidR="00E324B6" w:rsidRPr="00413EF7" w14:paraId="4156AA12"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4A99D526" w14:textId="009799C3" w:rsidR="00E324B6" w:rsidRPr="00413EF7" w:rsidRDefault="00F25F07" w:rsidP="00520B17">
            <w:pPr>
              <w:rPr>
                <w:sz w:val="24"/>
                <w:szCs w:val="24"/>
              </w:rPr>
            </w:pPr>
            <w:r>
              <w:rPr>
                <w:sz w:val="24"/>
                <w:szCs w:val="24"/>
              </w:rPr>
              <w:t>8</w:t>
            </w:r>
          </w:p>
        </w:tc>
        <w:tc>
          <w:tcPr>
            <w:tcW w:w="4558" w:type="pct"/>
          </w:tcPr>
          <w:p w14:paraId="0A92EB39" w14:textId="104376C7" w:rsidR="00E324B6" w:rsidRPr="00413EF7" w:rsidRDefault="00E324B6"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Methods of ageing</w:t>
            </w:r>
            <w:r w:rsidR="00EE33C8">
              <w:rPr>
                <w:i/>
                <w:sz w:val="24"/>
                <w:szCs w:val="24"/>
              </w:rPr>
              <w:t xml:space="preserve"> and sexing 1: Sexing adults and ageing juveniles</w:t>
            </w:r>
            <w:r w:rsidR="00EE33C8">
              <w:rPr>
                <w:i/>
                <w:sz w:val="24"/>
                <w:szCs w:val="24"/>
              </w:rPr>
              <w:br/>
            </w:r>
            <w:r w:rsidRPr="00413EF7">
              <w:rPr>
                <w:i/>
                <w:sz w:val="24"/>
                <w:szCs w:val="24"/>
              </w:rPr>
              <w:t>Task:</w:t>
            </w:r>
            <w:r>
              <w:rPr>
                <w:i/>
                <w:sz w:val="24"/>
                <w:szCs w:val="24"/>
              </w:rPr>
              <w:t xml:space="preserve"> </w:t>
            </w:r>
            <w:r w:rsidR="00EE33C8">
              <w:rPr>
                <w:i/>
                <w:sz w:val="24"/>
                <w:szCs w:val="24"/>
              </w:rPr>
              <w:t xml:space="preserve">using morphological and quantitative measures sex the elements laid out in front of you, </w:t>
            </w:r>
            <w:r>
              <w:rPr>
                <w:i/>
                <w:sz w:val="24"/>
                <w:szCs w:val="24"/>
              </w:rPr>
              <w:t>Identify adult versus ju</w:t>
            </w:r>
            <w:r w:rsidR="002A1E3D">
              <w:rPr>
                <w:i/>
                <w:sz w:val="24"/>
                <w:szCs w:val="24"/>
              </w:rPr>
              <w:t>venile teeth and bones.  List</w:t>
            </w:r>
            <w:r>
              <w:rPr>
                <w:i/>
                <w:sz w:val="24"/>
                <w:szCs w:val="24"/>
              </w:rPr>
              <w:t xml:space="preserve"> key of identifiers that you can use in the future.</w:t>
            </w:r>
          </w:p>
        </w:tc>
      </w:tr>
      <w:tr w:rsidR="00E324B6" w:rsidRPr="00413EF7" w14:paraId="40ADE865"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34C74F81" w14:textId="3CC22D50" w:rsidR="00E324B6" w:rsidRPr="00413EF7" w:rsidRDefault="00F25F07" w:rsidP="00520B17">
            <w:pPr>
              <w:rPr>
                <w:sz w:val="24"/>
                <w:szCs w:val="24"/>
              </w:rPr>
            </w:pPr>
            <w:r>
              <w:rPr>
                <w:sz w:val="24"/>
                <w:szCs w:val="24"/>
              </w:rPr>
              <w:t>9</w:t>
            </w:r>
          </w:p>
        </w:tc>
        <w:tc>
          <w:tcPr>
            <w:tcW w:w="4558" w:type="pct"/>
          </w:tcPr>
          <w:p w14:paraId="5D41CEF8" w14:textId="45B513B9" w:rsidR="00E324B6" w:rsidRPr="00413EF7" w:rsidRDefault="00EE33C8" w:rsidP="00EE33C8">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Adult ageing</w:t>
            </w:r>
            <w:r>
              <w:rPr>
                <w:i/>
                <w:sz w:val="24"/>
                <w:szCs w:val="24"/>
              </w:rPr>
              <w:br/>
              <w:t xml:space="preserve">Task: </w:t>
            </w:r>
            <w:proofErr w:type="spellStart"/>
            <w:r>
              <w:rPr>
                <w:i/>
                <w:sz w:val="24"/>
                <w:szCs w:val="24"/>
              </w:rPr>
              <w:t>Familiarise</w:t>
            </w:r>
            <w:proofErr w:type="spellEnd"/>
            <w:r>
              <w:rPr>
                <w:i/>
                <w:sz w:val="24"/>
                <w:szCs w:val="24"/>
              </w:rPr>
              <w:t xml:space="preserve"> yourself with standard methods of ageing in this series of tasks. Record your observations.  What age would you assign to this person and why?</w:t>
            </w:r>
            <w:r w:rsidR="000B6378">
              <w:rPr>
                <w:i/>
                <w:sz w:val="24"/>
                <w:szCs w:val="24"/>
              </w:rPr>
              <w:t xml:space="preserve"> (Lab test)</w:t>
            </w:r>
          </w:p>
        </w:tc>
      </w:tr>
      <w:tr w:rsidR="00EE33C8" w:rsidRPr="00413EF7" w14:paraId="0FEE1E56"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23C80D0B" w14:textId="47736DE6" w:rsidR="00EE33C8" w:rsidRPr="00413EF7" w:rsidRDefault="00F25F07" w:rsidP="00EE33C8">
            <w:pPr>
              <w:rPr>
                <w:sz w:val="24"/>
                <w:szCs w:val="24"/>
              </w:rPr>
            </w:pPr>
            <w:r>
              <w:rPr>
                <w:sz w:val="24"/>
                <w:szCs w:val="24"/>
              </w:rPr>
              <w:t>10</w:t>
            </w:r>
          </w:p>
        </w:tc>
        <w:tc>
          <w:tcPr>
            <w:tcW w:w="4558" w:type="pct"/>
          </w:tcPr>
          <w:p w14:paraId="4CA9249B" w14:textId="324BE2C1" w:rsidR="00EE33C8" w:rsidRPr="002F17F0" w:rsidRDefault="00EE33C8" w:rsidP="00EE33C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Dental pathology and MSMs</w:t>
            </w:r>
            <w:r>
              <w:rPr>
                <w:i/>
                <w:sz w:val="24"/>
                <w:szCs w:val="24"/>
              </w:rPr>
              <w:br/>
              <w:t>Task: use a routine categorical method to both identify and record dental pathology and muscular-skeletal stress markers.</w:t>
            </w:r>
            <w:r w:rsidR="00F25F07">
              <w:rPr>
                <w:i/>
                <w:sz w:val="24"/>
                <w:szCs w:val="24"/>
              </w:rPr>
              <w:t xml:space="preserve"> [LAB TEST 10%]</w:t>
            </w:r>
          </w:p>
        </w:tc>
      </w:tr>
      <w:tr w:rsidR="00EE33C8" w:rsidRPr="00413EF7" w14:paraId="54D5ED25" w14:textId="77777777" w:rsidTr="00D60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1F83FF72" w14:textId="4BF0DD7F" w:rsidR="00EE33C8" w:rsidRDefault="00F25F07" w:rsidP="00EE33C8">
            <w:pPr>
              <w:rPr>
                <w:sz w:val="24"/>
                <w:szCs w:val="24"/>
              </w:rPr>
            </w:pPr>
            <w:r>
              <w:rPr>
                <w:sz w:val="24"/>
                <w:szCs w:val="24"/>
              </w:rPr>
              <w:t>11</w:t>
            </w:r>
            <w:r w:rsidR="00EE33C8" w:rsidRPr="00413EF7">
              <w:rPr>
                <w:sz w:val="24"/>
                <w:szCs w:val="24"/>
              </w:rPr>
              <w:t>.</w:t>
            </w:r>
          </w:p>
        </w:tc>
        <w:tc>
          <w:tcPr>
            <w:tcW w:w="4558" w:type="pct"/>
          </w:tcPr>
          <w:p w14:paraId="25EB7435" w14:textId="762CB69A" w:rsidR="00EE33C8" w:rsidRPr="00B426B2" w:rsidRDefault="00EE33C8" w:rsidP="00EE33C8">
            <w:pPr>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Pathology: and trauma</w:t>
            </w:r>
            <w:r>
              <w:rPr>
                <w:i/>
                <w:sz w:val="24"/>
                <w:szCs w:val="24"/>
              </w:rPr>
              <w:br/>
            </w:r>
            <w:r w:rsidRPr="00413EF7">
              <w:rPr>
                <w:i/>
                <w:sz w:val="24"/>
                <w:szCs w:val="24"/>
              </w:rPr>
              <w:t>Task: Describe and attempt a differ</w:t>
            </w:r>
            <w:r>
              <w:rPr>
                <w:i/>
                <w:sz w:val="24"/>
                <w:szCs w:val="24"/>
              </w:rPr>
              <w:t xml:space="preserve">ential diagnosis of these cases thinking in relation to bone biology (remodeling, resorption, mineralization </w:t>
            </w:r>
            <w:proofErr w:type="spellStart"/>
            <w:r>
              <w:rPr>
                <w:i/>
                <w:sz w:val="24"/>
                <w:szCs w:val="24"/>
              </w:rPr>
              <w:t>etc</w:t>
            </w:r>
            <w:proofErr w:type="spellEnd"/>
            <w:r>
              <w:rPr>
                <w:i/>
                <w:sz w:val="24"/>
                <w:szCs w:val="24"/>
              </w:rPr>
              <w:t>).</w:t>
            </w:r>
          </w:p>
        </w:tc>
      </w:tr>
      <w:tr w:rsidR="00EE33C8" w:rsidRPr="00413EF7" w14:paraId="3B22D799" w14:textId="77777777" w:rsidTr="00D60126">
        <w:tc>
          <w:tcPr>
            <w:cnfStyle w:val="001000000000" w:firstRow="0" w:lastRow="0" w:firstColumn="1" w:lastColumn="0" w:oddVBand="0" w:evenVBand="0" w:oddHBand="0" w:evenHBand="0" w:firstRowFirstColumn="0" w:firstRowLastColumn="0" w:lastRowFirstColumn="0" w:lastRowLastColumn="0"/>
            <w:tcW w:w="442" w:type="pct"/>
          </w:tcPr>
          <w:p w14:paraId="062E28B8" w14:textId="07E3A574" w:rsidR="00EE33C8" w:rsidRPr="00413EF7" w:rsidRDefault="00F25F07" w:rsidP="00D60126">
            <w:pPr>
              <w:rPr>
                <w:sz w:val="24"/>
                <w:szCs w:val="24"/>
              </w:rPr>
            </w:pPr>
            <w:r>
              <w:rPr>
                <w:sz w:val="24"/>
                <w:szCs w:val="24"/>
              </w:rPr>
              <w:t>12</w:t>
            </w:r>
          </w:p>
        </w:tc>
        <w:tc>
          <w:tcPr>
            <w:tcW w:w="4558" w:type="pct"/>
          </w:tcPr>
          <w:p w14:paraId="33DCDD4E" w14:textId="77777777" w:rsidR="00EE33C8" w:rsidRPr="00B426B2" w:rsidRDefault="00EE33C8" w:rsidP="00D60126">
            <w:pPr>
              <w:cnfStyle w:val="000000000000" w:firstRow="0" w:lastRow="0" w:firstColumn="0" w:lastColumn="0" w:oddVBand="0" w:evenVBand="0" w:oddHBand="0" w:evenHBand="0" w:firstRowFirstColumn="0" w:firstRowLastColumn="0" w:lastRowFirstColumn="0" w:lastRowLastColumn="0"/>
              <w:rPr>
                <w:i/>
                <w:sz w:val="24"/>
                <w:szCs w:val="24"/>
              </w:rPr>
            </w:pPr>
            <w:r w:rsidRPr="00B426B2">
              <w:rPr>
                <w:i/>
                <w:sz w:val="24"/>
                <w:szCs w:val="24"/>
              </w:rPr>
              <w:t>Population Affinity</w:t>
            </w:r>
            <w:r>
              <w:rPr>
                <w:i/>
                <w:sz w:val="24"/>
                <w:szCs w:val="24"/>
              </w:rPr>
              <w:br/>
            </w:r>
            <w:r w:rsidRPr="00413EF7">
              <w:rPr>
                <w:sz w:val="24"/>
                <w:szCs w:val="24"/>
              </w:rPr>
              <w:t>Task: Record your observations relevant to population affinity and write a short description of population affinity in the wording appropriate for a forensic case.</w:t>
            </w:r>
          </w:p>
        </w:tc>
      </w:tr>
      <w:tr w:rsidR="00EE33C8" w:rsidRPr="00413EF7" w14:paraId="5119E99D" w14:textId="77777777" w:rsidTr="00520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Pr>
          <w:p w14:paraId="375C2A75" w14:textId="259A15D5" w:rsidR="00EE33C8" w:rsidRPr="00413EF7" w:rsidRDefault="00EE33C8" w:rsidP="00EE33C8">
            <w:pPr>
              <w:rPr>
                <w:sz w:val="24"/>
                <w:szCs w:val="24"/>
              </w:rPr>
            </w:pPr>
            <w:r>
              <w:rPr>
                <w:sz w:val="24"/>
                <w:szCs w:val="24"/>
              </w:rPr>
              <w:t>13</w:t>
            </w:r>
          </w:p>
        </w:tc>
        <w:tc>
          <w:tcPr>
            <w:tcW w:w="4558" w:type="pct"/>
          </w:tcPr>
          <w:p w14:paraId="65D5AB4F" w14:textId="60D181EC" w:rsidR="00EE33C8" w:rsidRPr="00413EF7" w:rsidRDefault="00EE33C8" w:rsidP="00EE33C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Take Home test (3</w:t>
            </w:r>
            <w:r w:rsidRPr="00413EF7">
              <w:rPr>
                <w:sz w:val="24"/>
                <w:szCs w:val="24"/>
              </w:rPr>
              <w:t xml:space="preserve"> </w:t>
            </w:r>
            <w:proofErr w:type="spellStart"/>
            <w:r w:rsidRPr="00413EF7">
              <w:rPr>
                <w:sz w:val="24"/>
                <w:szCs w:val="24"/>
              </w:rPr>
              <w:t>hrs</w:t>
            </w:r>
            <w:proofErr w:type="spellEnd"/>
            <w:r w:rsidRPr="00413EF7">
              <w:rPr>
                <w:sz w:val="24"/>
                <w:szCs w:val="24"/>
              </w:rPr>
              <w:t xml:space="preserve"> with an unknown skeleton)</w:t>
            </w:r>
          </w:p>
        </w:tc>
      </w:tr>
      <w:tr w:rsidR="00EE33C8" w:rsidRPr="00413EF7" w14:paraId="184D1FDC" w14:textId="77777777" w:rsidTr="00520B17">
        <w:tc>
          <w:tcPr>
            <w:cnfStyle w:val="001000000000" w:firstRow="0" w:lastRow="0" w:firstColumn="1" w:lastColumn="0" w:oddVBand="0" w:evenVBand="0" w:oddHBand="0" w:evenHBand="0" w:firstRowFirstColumn="0" w:firstRowLastColumn="0" w:lastRowFirstColumn="0" w:lastRowLastColumn="0"/>
            <w:tcW w:w="442" w:type="pct"/>
          </w:tcPr>
          <w:p w14:paraId="6A2405CC" w14:textId="0E608E91" w:rsidR="00EE33C8" w:rsidRPr="00413EF7" w:rsidRDefault="00EE33C8" w:rsidP="00EE33C8">
            <w:pPr>
              <w:rPr>
                <w:sz w:val="24"/>
                <w:szCs w:val="24"/>
              </w:rPr>
            </w:pPr>
            <w:r>
              <w:rPr>
                <w:sz w:val="24"/>
                <w:szCs w:val="24"/>
              </w:rPr>
              <w:t>14</w:t>
            </w:r>
          </w:p>
        </w:tc>
        <w:tc>
          <w:tcPr>
            <w:tcW w:w="4558" w:type="pct"/>
          </w:tcPr>
          <w:p w14:paraId="02FF542E" w14:textId="77777777" w:rsidR="00EE33C8" w:rsidRPr="00413EF7" w:rsidRDefault="00EE33C8" w:rsidP="00EE33C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Presentation of your results. 5 minute presentation, 3 minute questions.</w:t>
            </w:r>
          </w:p>
        </w:tc>
      </w:tr>
    </w:tbl>
    <w:p w14:paraId="61CC08C6" w14:textId="77777777" w:rsidR="00E324B6" w:rsidRPr="00413EF7" w:rsidRDefault="00E324B6" w:rsidP="00E324B6">
      <w:pPr>
        <w:rPr>
          <w:sz w:val="24"/>
          <w:szCs w:val="24"/>
        </w:rPr>
      </w:pPr>
    </w:p>
    <w:p w14:paraId="6B797A34" w14:textId="77777777" w:rsidR="00E324B6" w:rsidRPr="00413EF7" w:rsidRDefault="00E324B6" w:rsidP="00E324B6">
      <w:pPr>
        <w:pStyle w:val="ListParagraph"/>
        <w:rPr>
          <w:sz w:val="24"/>
          <w:szCs w:val="24"/>
        </w:rPr>
      </w:pPr>
    </w:p>
    <w:p w14:paraId="2E521AC6" w14:textId="77777777" w:rsidR="00E83EA8" w:rsidRDefault="00E83EA8"/>
    <w:sectPr w:rsidR="00E83EA8">
      <w:headerReference w:type="default" r:id="rId14"/>
      <w:footerReference w:type="even" r:id="rId15"/>
      <w:footerReference w:type="default" r:id="rId16"/>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0C01" w14:textId="77777777" w:rsidR="00365D27" w:rsidRDefault="00365D27">
      <w:pPr>
        <w:spacing w:after="0" w:line="240" w:lineRule="auto"/>
      </w:pPr>
      <w:r>
        <w:separator/>
      </w:r>
    </w:p>
  </w:endnote>
  <w:endnote w:type="continuationSeparator" w:id="0">
    <w:p w14:paraId="0F57CF8D" w14:textId="77777777" w:rsidR="00365D27" w:rsidRDefault="0036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8249" w14:textId="77777777" w:rsidR="002A2AE2" w:rsidRDefault="002A2AE2">
    <w:pPr>
      <w:jc w:val="right"/>
    </w:pPr>
  </w:p>
  <w:p w14:paraId="10D6233B" w14:textId="77777777" w:rsidR="002A2AE2" w:rsidRDefault="00F20C16">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021259D1" w14:textId="77777777" w:rsidR="002A2AE2" w:rsidRDefault="00F20C16">
    <w:pPr>
      <w:jc w:val="right"/>
    </w:pPr>
    <w:r>
      <w:rPr>
        <w:noProof/>
        <w:lang w:val="en-NZ" w:eastAsia="en-NZ"/>
      </w:rPr>
      <mc:AlternateContent>
        <mc:Choice Requires="wpg">
          <w:drawing>
            <wp:inline distT="0" distB="0" distL="0" distR="0" wp14:anchorId="7FA13E16" wp14:editId="67D7E107">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6B96E6C1"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150C5010" w14:textId="77777777" w:rsidR="002A2AE2" w:rsidRDefault="002A2AE2">
    <w:pPr>
      <w:pStyle w:val="NoSpacing"/>
      <w:rPr>
        <w:sz w:val="2"/>
        <w:szCs w:val="2"/>
      </w:rPr>
    </w:pPr>
  </w:p>
  <w:p w14:paraId="146844F1" w14:textId="77777777" w:rsidR="002A2AE2" w:rsidRDefault="002A2AE2"/>
  <w:p w14:paraId="7F2994D5" w14:textId="77777777" w:rsidR="002A2AE2" w:rsidRDefault="002A2AE2"/>
  <w:p w14:paraId="793FB3ED" w14:textId="77777777" w:rsidR="002A2AE2" w:rsidRDefault="002A2A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4777" w14:textId="0D19A8CD" w:rsidR="002A2AE2" w:rsidRDefault="00F20C16">
    <w:pPr>
      <w:jc w:val="center"/>
    </w:pPr>
    <w:r>
      <w:rPr>
        <w:rFonts w:hint="eastAsia"/>
        <w:color w:val="6076B4" w:themeColor="accent1"/>
      </w:rPr>
      <w:fldChar w:fldCharType="begin"/>
    </w:r>
    <w:r>
      <w:rPr>
        <w:rFonts w:hint="eastAsia"/>
        <w:color w:val="6076B4" w:themeColor="accent1"/>
      </w:rPr>
      <w:instrText xml:space="preserve"> </w:instrText>
    </w:r>
    <w:r>
      <w:rPr>
        <w:color w:val="6076B4" w:themeColor="accent1"/>
      </w:rPr>
      <w:instrText>STYLEREF  "Heading 1"</w:instrText>
    </w:r>
    <w:r>
      <w:rPr>
        <w:rFonts w:hint="eastAsia"/>
        <w:color w:val="6076B4" w:themeColor="accent1"/>
      </w:rPr>
      <w:instrText xml:space="preserve"> </w:instrText>
    </w:r>
    <w:r>
      <w:rPr>
        <w:rFonts w:hint="eastAsia"/>
        <w:color w:val="6076B4" w:themeColor="accent1"/>
      </w:rPr>
      <w:fldChar w:fldCharType="separate"/>
    </w:r>
    <w:r w:rsidR="00F25F07">
      <w:rPr>
        <w:noProof/>
        <w:color w:val="6076B4" w:themeColor="accent1"/>
      </w:rPr>
      <w:t>Course Aims:</w:t>
    </w:r>
    <w:r>
      <w:rPr>
        <w:rFonts w:hint="eastAsia"/>
        <w:color w:val="6076B4" w:themeColor="accent1"/>
      </w:rPr>
      <w:fldChar w:fldCharType="end"/>
    </w:r>
    <w:r>
      <w:rPr>
        <w:color w:val="6076B4" w:themeColor="accent1"/>
      </w:rPr>
      <w:t xml:space="preserve"> </w:t>
    </w:r>
    <w:r>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F25F07">
      <w:rPr>
        <w:noProof/>
        <w:color w:val="6076B4" w:themeColor="accent1"/>
      </w:rPr>
      <w:t>7</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14333" w14:textId="77777777" w:rsidR="00365D27" w:rsidRDefault="00365D27">
      <w:pPr>
        <w:spacing w:after="0" w:line="240" w:lineRule="auto"/>
      </w:pPr>
      <w:r>
        <w:separator/>
      </w:r>
    </w:p>
  </w:footnote>
  <w:footnote w:type="continuationSeparator" w:id="0">
    <w:p w14:paraId="59A2523E" w14:textId="77777777" w:rsidR="00365D27" w:rsidRDefault="0036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851F" w14:textId="77777777" w:rsidR="002A2AE2" w:rsidRDefault="00F25F07">
    <w:pPr>
      <w:spacing w:after="0"/>
      <w:jc w:val="center"/>
      <w:rPr>
        <w:color w:val="E4E9EF" w:themeColor="background2"/>
      </w:rPr>
    </w:pPr>
    <w:sdt>
      <w:sdtPr>
        <w:rPr>
          <w:color w:val="6076B4" w:themeColor="accent1"/>
        </w:rPr>
        <w:alias w:val="Title"/>
        <w:id w:val="2057045940"/>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3F4ADB">
          <w:rPr>
            <w:color w:val="6076B4" w:themeColor="accent1"/>
            <w:lang w:val="en-NZ"/>
          </w:rPr>
          <w:t>Anthro</w:t>
        </w:r>
        <w:proofErr w:type="spellEnd"/>
        <w:r w:rsidR="003F4ADB">
          <w:rPr>
            <w:color w:val="6076B4" w:themeColor="accent1"/>
            <w:lang w:val="en-NZ"/>
          </w:rPr>
          <w:t xml:space="preserve"> 748: – Human Osteology</w:t>
        </w:r>
      </w:sdtContent>
    </w:sdt>
  </w:p>
  <w:p w14:paraId="500C0094" w14:textId="77777777" w:rsidR="002A2AE2" w:rsidRDefault="00F20C16">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41AAF"/>
    <w:multiLevelType w:val="hybridMultilevel"/>
    <w:tmpl w:val="B0AAF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9D16677"/>
    <w:multiLevelType w:val="hybridMultilevel"/>
    <w:tmpl w:val="B0AAF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A8"/>
    <w:rsid w:val="000B6378"/>
    <w:rsid w:val="0017322A"/>
    <w:rsid w:val="002A1E3D"/>
    <w:rsid w:val="002A2AE2"/>
    <w:rsid w:val="00365D27"/>
    <w:rsid w:val="003F4ADB"/>
    <w:rsid w:val="004F284B"/>
    <w:rsid w:val="005A1571"/>
    <w:rsid w:val="00602363"/>
    <w:rsid w:val="0064090C"/>
    <w:rsid w:val="006F4A08"/>
    <w:rsid w:val="007104F1"/>
    <w:rsid w:val="00741A7D"/>
    <w:rsid w:val="00790F52"/>
    <w:rsid w:val="00805B1F"/>
    <w:rsid w:val="008374C6"/>
    <w:rsid w:val="00851D5F"/>
    <w:rsid w:val="00A631ED"/>
    <w:rsid w:val="00AF4F37"/>
    <w:rsid w:val="00B867F2"/>
    <w:rsid w:val="00B954C4"/>
    <w:rsid w:val="00BA7266"/>
    <w:rsid w:val="00C61957"/>
    <w:rsid w:val="00CB4B66"/>
    <w:rsid w:val="00D90302"/>
    <w:rsid w:val="00E324B6"/>
    <w:rsid w:val="00E83EA8"/>
    <w:rsid w:val="00E91EDA"/>
    <w:rsid w:val="00EE33C8"/>
    <w:rsid w:val="00F20C16"/>
    <w:rsid w:val="00F25F07"/>
    <w:rsid w:val="00F76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BE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83EA8"/>
    <w:rPr>
      <w:color w:val="3399FF" w:themeColor="hyperlink"/>
      <w:u w:val="single"/>
    </w:rPr>
  </w:style>
  <w:style w:type="table" w:styleId="TableGrid">
    <w:name w:val="Table Grid"/>
    <w:basedOn w:val="TableNormal"/>
    <w:uiPriority w:val="59"/>
    <w:rsid w:val="00E3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324B6"/>
    <w:pPr>
      <w:spacing w:after="0" w:line="240" w:lineRule="auto"/>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paragraph" w:styleId="DocumentMap">
    <w:name w:val="Document Map"/>
    <w:basedOn w:val="Normal"/>
    <w:link w:val="DocumentMapChar"/>
    <w:uiPriority w:val="99"/>
    <w:semiHidden/>
    <w:unhideWhenUsed/>
    <w:rsid w:val="001732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32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bao.org.uk/Humanremains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bao.org.uk/Humanremains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ittleton@auckland.ac.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littleton@auckland.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Advanced method and theory in human osteology. Coursework is a combination of seminars and practical workshops covering the areas of biocultural frameworks, ethics, taphonomy, human identification, dental anthropology, palaeopathology and biomolecular approaches. Work is focused upon method and theory as applied in the southern Hemisphere.</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7992A0B7-9D07-4D45-8C7A-E0C96E02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8</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Anthro 748: – Human Osteology</vt:lpstr>
    </vt:vector>
  </TitlesOfParts>
  <Company>The University of Auckland</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 Human Osteology</dc:title>
  <dc:subject>Semester 1, 2018</dc:subject>
  <dc:creator>Judith Littleton</dc:creator>
  <cp:lastModifiedBy>Judith Littleton</cp:lastModifiedBy>
  <cp:revision>2</cp:revision>
  <cp:lastPrinted>2018-01-23T01:28:00Z</cp:lastPrinted>
  <dcterms:created xsi:type="dcterms:W3CDTF">2018-03-26T20:58:00Z</dcterms:created>
  <dcterms:modified xsi:type="dcterms:W3CDTF">2018-03-26T20:58:00Z</dcterms:modified>
</cp:coreProperties>
</file>