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F1D" w:rsidRPr="00147070" w:rsidRDefault="00153F1D" w:rsidP="00153F1D">
      <w:pPr>
        <w:pStyle w:val="Title"/>
      </w:pPr>
      <w:r>
        <w:t xml:space="preserve">The </w:t>
      </w:r>
      <w:r w:rsidRPr="00147070">
        <w:t>University of Auckland</w:t>
      </w:r>
    </w:p>
    <w:p w:rsidR="00153F1D" w:rsidRDefault="00153F1D" w:rsidP="00153F1D">
      <w:pPr>
        <w:pStyle w:val="Heading2"/>
        <w:jc w:val="center"/>
        <w:rPr>
          <w:rFonts w:ascii="Times New Roman" w:hAnsi="Times New Roman"/>
          <w:i w:val="0"/>
          <w:kern w:val="32"/>
          <w:szCs w:val="32"/>
        </w:rPr>
      </w:pPr>
      <w:r w:rsidRPr="00525386">
        <w:rPr>
          <w:rFonts w:ascii="Times New Roman" w:hAnsi="Times New Roman"/>
          <w:i w:val="0"/>
          <w:kern w:val="32"/>
          <w:szCs w:val="32"/>
        </w:rPr>
        <w:t>School of Humanities</w:t>
      </w:r>
      <w:r>
        <w:rPr>
          <w:rFonts w:ascii="Times New Roman" w:hAnsi="Times New Roman"/>
          <w:i w:val="0"/>
          <w:kern w:val="32"/>
          <w:szCs w:val="32"/>
        </w:rPr>
        <w:t>, Faculty of Arts,</w:t>
      </w:r>
      <w:r w:rsidRPr="008A058E">
        <w:rPr>
          <w:rFonts w:ascii="Times New Roman" w:hAnsi="Times New Roman"/>
          <w:i w:val="0"/>
          <w:kern w:val="32"/>
          <w:szCs w:val="32"/>
        </w:rPr>
        <w:t xml:space="preserve"> </w:t>
      </w:r>
      <w:r w:rsidRPr="00525386">
        <w:rPr>
          <w:rFonts w:ascii="Times New Roman" w:hAnsi="Times New Roman"/>
          <w:i w:val="0"/>
          <w:kern w:val="32"/>
          <w:szCs w:val="32"/>
        </w:rPr>
        <w:t>Semester</w:t>
      </w:r>
      <w:r>
        <w:rPr>
          <w:rFonts w:ascii="Times New Roman" w:hAnsi="Times New Roman"/>
          <w:i w:val="0"/>
          <w:kern w:val="32"/>
          <w:szCs w:val="32"/>
        </w:rPr>
        <w:t xml:space="preserve"> 2, 2018</w:t>
      </w:r>
      <w:r w:rsidRPr="00525386">
        <w:rPr>
          <w:rFonts w:ascii="Times New Roman" w:hAnsi="Times New Roman"/>
          <w:i w:val="0"/>
          <w:kern w:val="32"/>
          <w:szCs w:val="32"/>
        </w:rPr>
        <w:t xml:space="preserve"> </w:t>
      </w:r>
    </w:p>
    <w:p w:rsidR="00153F1D" w:rsidRDefault="00153F1D" w:rsidP="00153F1D">
      <w:pPr>
        <w:pStyle w:val="Heading2"/>
        <w:jc w:val="center"/>
        <w:rPr>
          <w:rFonts w:ascii="Times New Roman" w:hAnsi="Times New Roman"/>
          <w:i w:val="0"/>
          <w:u w:val="single"/>
        </w:rPr>
      </w:pPr>
      <w:r>
        <w:rPr>
          <w:rFonts w:ascii="Times New Roman" w:hAnsi="Times New Roman"/>
          <w:i w:val="0"/>
          <w:u w:val="single"/>
        </w:rPr>
        <w:t>Humanities 101</w:t>
      </w:r>
      <w:r w:rsidRPr="00147070">
        <w:rPr>
          <w:rFonts w:ascii="Times New Roman" w:hAnsi="Times New Roman"/>
          <w:i w:val="0"/>
          <w:u w:val="single"/>
        </w:rPr>
        <w:t xml:space="preserve"> </w:t>
      </w:r>
      <w:r>
        <w:rPr>
          <w:rFonts w:ascii="Times New Roman" w:hAnsi="Times New Roman"/>
          <w:i w:val="0"/>
          <w:u w:val="single"/>
        </w:rPr>
        <w:t>–</w:t>
      </w:r>
      <w:r w:rsidRPr="00147070">
        <w:rPr>
          <w:rFonts w:ascii="Times New Roman" w:hAnsi="Times New Roman"/>
          <w:i w:val="0"/>
          <w:u w:val="single"/>
        </w:rPr>
        <w:t xml:space="preserve"> Europe</w:t>
      </w:r>
      <w:r>
        <w:rPr>
          <w:rFonts w:ascii="Times New Roman" w:hAnsi="Times New Roman"/>
          <w:i w:val="0"/>
          <w:u w:val="single"/>
        </w:rPr>
        <w:t>:</w:t>
      </w:r>
      <w:r w:rsidRPr="00147070">
        <w:rPr>
          <w:rFonts w:ascii="Times New Roman" w:hAnsi="Times New Roman"/>
          <w:i w:val="0"/>
          <w:u w:val="single"/>
        </w:rPr>
        <w:t xml:space="preserve"> </w:t>
      </w:r>
      <w:r>
        <w:rPr>
          <w:rFonts w:ascii="Times New Roman" w:hAnsi="Times New Roman"/>
          <w:i w:val="0"/>
          <w:u w:val="single"/>
        </w:rPr>
        <w:t>Medieval to Modern</w:t>
      </w:r>
    </w:p>
    <w:p w:rsidR="00153F1D" w:rsidRDefault="00153F1D" w:rsidP="00153F1D"/>
    <w:p w:rsidR="00153F1D" w:rsidRDefault="00153F1D" w:rsidP="00153F1D">
      <w:pPr>
        <w:jc w:val="center"/>
        <w:rPr>
          <w:b/>
          <w:sz w:val="28"/>
          <w:u w:val="single"/>
        </w:rPr>
      </w:pPr>
      <w:r w:rsidRPr="00153F1D">
        <w:rPr>
          <w:b/>
          <w:sz w:val="28"/>
          <w:u w:val="single"/>
        </w:rPr>
        <w:t>Assessment Information</w:t>
      </w:r>
    </w:p>
    <w:p w:rsidR="00153F1D" w:rsidRDefault="00153F1D" w:rsidP="00153F1D">
      <w:pPr>
        <w:jc w:val="center"/>
        <w:rPr>
          <w:b/>
          <w:sz w:val="28"/>
          <w:u w:val="single"/>
        </w:rPr>
      </w:pPr>
    </w:p>
    <w:p w:rsidR="00153F1D" w:rsidRDefault="00153F1D" w:rsidP="00153F1D">
      <w:pPr>
        <w:rPr>
          <w:sz w:val="24"/>
        </w:rPr>
      </w:pPr>
    </w:p>
    <w:p w:rsidR="00153F1D" w:rsidRPr="008D04E3" w:rsidRDefault="00153F1D" w:rsidP="00153F1D">
      <w:pPr>
        <w:rPr>
          <w:sz w:val="24"/>
        </w:rPr>
      </w:pPr>
      <w:r w:rsidRPr="008D04E3">
        <w:rPr>
          <w:sz w:val="24"/>
        </w:rPr>
        <w:t>Assessment for Humanities 101 consists of:</w:t>
      </w:r>
    </w:p>
    <w:p w:rsidR="00153F1D" w:rsidRPr="008D04E3" w:rsidRDefault="00153F1D" w:rsidP="00153F1D">
      <w:pPr>
        <w:rPr>
          <w:sz w:val="24"/>
        </w:rPr>
      </w:pPr>
    </w:p>
    <w:p w:rsidR="00153F1D" w:rsidRPr="008D04E3" w:rsidRDefault="00153F1D" w:rsidP="00153F1D">
      <w:pPr>
        <w:rPr>
          <w:sz w:val="24"/>
        </w:rPr>
      </w:pPr>
      <w:proofErr w:type="gramStart"/>
      <w:r w:rsidRPr="008D04E3">
        <w:rPr>
          <w:b/>
          <w:sz w:val="24"/>
        </w:rPr>
        <w:t>20%</w:t>
      </w:r>
      <w:proofErr w:type="gramEnd"/>
      <w:r w:rsidRPr="008D04E3">
        <w:rPr>
          <w:sz w:val="24"/>
        </w:rPr>
        <w:t xml:space="preserve"> - Four (4) online tests, each worth 5% of the final mark</w:t>
      </w:r>
      <w:r w:rsidR="00A24DF3">
        <w:rPr>
          <w:sz w:val="24"/>
        </w:rPr>
        <w:t>, accessed via Canvas</w:t>
      </w:r>
    </w:p>
    <w:p w:rsidR="00153F1D" w:rsidRPr="008D04E3" w:rsidRDefault="00153F1D" w:rsidP="00153F1D">
      <w:pPr>
        <w:numPr>
          <w:ilvl w:val="0"/>
          <w:numId w:val="1"/>
        </w:numPr>
        <w:rPr>
          <w:sz w:val="24"/>
        </w:rPr>
      </w:pPr>
      <w:r w:rsidRPr="008D04E3">
        <w:rPr>
          <w:sz w:val="24"/>
        </w:rPr>
        <w:t>Test 1 (covers lectures 1-6), available from 1 August to 8 August</w:t>
      </w:r>
    </w:p>
    <w:p w:rsidR="00153F1D" w:rsidRPr="008D04E3" w:rsidRDefault="00153F1D" w:rsidP="00153F1D">
      <w:pPr>
        <w:numPr>
          <w:ilvl w:val="0"/>
          <w:numId w:val="1"/>
        </w:numPr>
        <w:rPr>
          <w:sz w:val="24"/>
        </w:rPr>
      </w:pPr>
      <w:r w:rsidRPr="008D04E3">
        <w:rPr>
          <w:sz w:val="24"/>
        </w:rPr>
        <w:t xml:space="preserve">Test 2 (covers lectures 7-12), available from 22 August to 29 August </w:t>
      </w:r>
    </w:p>
    <w:p w:rsidR="00153F1D" w:rsidRPr="008D04E3" w:rsidRDefault="00153F1D" w:rsidP="00153F1D">
      <w:pPr>
        <w:numPr>
          <w:ilvl w:val="0"/>
          <w:numId w:val="1"/>
        </w:numPr>
        <w:rPr>
          <w:sz w:val="24"/>
        </w:rPr>
      </w:pPr>
      <w:r w:rsidRPr="008D04E3">
        <w:rPr>
          <w:sz w:val="24"/>
        </w:rPr>
        <w:t>Test 3 (covers lectures 13-18), available from 26 September to 3 October</w:t>
      </w:r>
    </w:p>
    <w:p w:rsidR="00153F1D" w:rsidRDefault="00153F1D" w:rsidP="00153F1D">
      <w:pPr>
        <w:numPr>
          <w:ilvl w:val="0"/>
          <w:numId w:val="1"/>
        </w:numPr>
        <w:rPr>
          <w:sz w:val="24"/>
        </w:rPr>
      </w:pPr>
      <w:r w:rsidRPr="008D04E3">
        <w:rPr>
          <w:sz w:val="24"/>
        </w:rPr>
        <w:t>Test 4 (covers lectures 19-23), available from 17 October to 24 October</w:t>
      </w:r>
    </w:p>
    <w:p w:rsidR="00E279A4" w:rsidRPr="008D04E3" w:rsidRDefault="00E279A4" w:rsidP="00E279A4">
      <w:pPr>
        <w:ind w:left="360"/>
        <w:rPr>
          <w:sz w:val="24"/>
        </w:rPr>
      </w:pPr>
    </w:p>
    <w:p w:rsidR="00153F1D" w:rsidRDefault="00153F1D" w:rsidP="00153F1D">
      <w:pPr>
        <w:rPr>
          <w:b/>
          <w:sz w:val="24"/>
        </w:rPr>
      </w:pPr>
      <w:r w:rsidRPr="008D04E3">
        <w:rPr>
          <w:b/>
          <w:sz w:val="24"/>
        </w:rPr>
        <w:t>30%</w:t>
      </w:r>
      <w:r w:rsidRPr="008D04E3">
        <w:rPr>
          <w:sz w:val="24"/>
        </w:rPr>
        <w:t xml:space="preserve"> - Essay, 1500 words, due </w:t>
      </w:r>
      <w:r w:rsidRPr="008D04E3">
        <w:rPr>
          <w:b/>
          <w:sz w:val="24"/>
        </w:rPr>
        <w:t>4:00 pm, Tuesday 25 September</w:t>
      </w:r>
    </w:p>
    <w:p w:rsidR="00E279A4" w:rsidRPr="008D04E3" w:rsidRDefault="00E279A4" w:rsidP="00153F1D">
      <w:pPr>
        <w:rPr>
          <w:sz w:val="24"/>
        </w:rPr>
      </w:pPr>
    </w:p>
    <w:p w:rsidR="00153F1D" w:rsidRDefault="00153F1D" w:rsidP="00153F1D">
      <w:pPr>
        <w:rPr>
          <w:sz w:val="24"/>
        </w:rPr>
      </w:pPr>
      <w:proofErr w:type="gramStart"/>
      <w:r w:rsidRPr="008D04E3">
        <w:rPr>
          <w:b/>
          <w:sz w:val="24"/>
        </w:rPr>
        <w:t>50%</w:t>
      </w:r>
      <w:proofErr w:type="gramEnd"/>
      <w:r w:rsidRPr="008D04E3">
        <w:rPr>
          <w:sz w:val="24"/>
        </w:rPr>
        <w:t xml:space="preserve"> - Exam (2 hours) held in University Examination period</w:t>
      </w:r>
    </w:p>
    <w:p w:rsidR="00153F1D" w:rsidRDefault="00153F1D" w:rsidP="00153F1D">
      <w:pPr>
        <w:rPr>
          <w:sz w:val="24"/>
        </w:rPr>
      </w:pPr>
    </w:p>
    <w:p w:rsidR="005878ED" w:rsidRDefault="005878ED">
      <w:pPr>
        <w:spacing w:after="160" w:line="259" w:lineRule="auto"/>
        <w:rPr>
          <w:sz w:val="24"/>
        </w:rPr>
      </w:pPr>
    </w:p>
    <w:p w:rsidR="005878ED" w:rsidRDefault="005878ED" w:rsidP="005878ED">
      <w:pPr>
        <w:rPr>
          <w:b/>
          <w:sz w:val="24"/>
        </w:rPr>
      </w:pPr>
      <w:r>
        <w:rPr>
          <w:b/>
          <w:sz w:val="24"/>
        </w:rPr>
        <w:t xml:space="preserve">We will often use </w:t>
      </w:r>
      <w:r w:rsidRPr="000B37F6">
        <w:rPr>
          <w:b/>
          <w:sz w:val="24"/>
        </w:rPr>
        <w:t>C</w:t>
      </w:r>
      <w:r>
        <w:rPr>
          <w:b/>
          <w:sz w:val="24"/>
        </w:rPr>
        <w:t>anvas</w:t>
      </w:r>
      <w:r w:rsidRPr="000B37F6">
        <w:rPr>
          <w:b/>
          <w:sz w:val="24"/>
        </w:rPr>
        <w:t xml:space="preserve"> email announcements</w:t>
      </w:r>
      <w:r w:rsidRPr="005878ED">
        <w:rPr>
          <w:b/>
          <w:sz w:val="24"/>
        </w:rPr>
        <w:t xml:space="preserve"> </w:t>
      </w:r>
      <w:r>
        <w:rPr>
          <w:b/>
          <w:sz w:val="24"/>
        </w:rPr>
        <w:t>to alert you to important c</w:t>
      </w:r>
      <w:r w:rsidRPr="005468CE">
        <w:rPr>
          <w:b/>
          <w:sz w:val="24"/>
        </w:rPr>
        <w:t>ourse information</w:t>
      </w:r>
      <w:r w:rsidRPr="000B37F6">
        <w:rPr>
          <w:b/>
          <w:sz w:val="24"/>
        </w:rPr>
        <w:t xml:space="preserve">. </w:t>
      </w:r>
      <w:r w:rsidRPr="005468CE">
        <w:rPr>
          <w:b/>
          <w:sz w:val="24"/>
        </w:rPr>
        <w:t>Please check your ‘</w:t>
      </w:r>
      <w:proofErr w:type="spellStart"/>
      <w:r w:rsidRPr="005468CE">
        <w:rPr>
          <w:b/>
          <w:sz w:val="24"/>
        </w:rPr>
        <w:t>aucklanduni</w:t>
      </w:r>
      <w:proofErr w:type="spellEnd"/>
      <w:r w:rsidRPr="005468CE">
        <w:rPr>
          <w:b/>
          <w:sz w:val="24"/>
        </w:rPr>
        <w:t>’ email accoun</w:t>
      </w:r>
      <w:r>
        <w:rPr>
          <w:b/>
          <w:sz w:val="24"/>
        </w:rPr>
        <w:t>t regularly to keep up-to-date</w:t>
      </w:r>
      <w:r w:rsidRPr="005468CE">
        <w:rPr>
          <w:b/>
          <w:sz w:val="24"/>
        </w:rPr>
        <w:t>.</w:t>
      </w:r>
    </w:p>
    <w:p w:rsidR="00A27F72" w:rsidRDefault="00A27F72">
      <w:pPr>
        <w:spacing w:after="160" w:line="259" w:lineRule="auto"/>
        <w:rPr>
          <w:sz w:val="24"/>
        </w:rPr>
      </w:pPr>
    </w:p>
    <w:p w:rsidR="00A27F72" w:rsidRPr="00A27F72" w:rsidRDefault="00A27F72">
      <w:pPr>
        <w:spacing w:after="160" w:line="259" w:lineRule="auto"/>
        <w:rPr>
          <w:b/>
          <w:sz w:val="24"/>
          <w:u w:val="single"/>
        </w:rPr>
      </w:pPr>
      <w:r>
        <w:rPr>
          <w:b/>
          <w:sz w:val="24"/>
          <w:u w:val="single"/>
        </w:rPr>
        <w:t>General T</w:t>
      </w:r>
      <w:r w:rsidRPr="00A27F72">
        <w:rPr>
          <w:b/>
          <w:sz w:val="24"/>
          <w:u w:val="single"/>
        </w:rPr>
        <w:t xml:space="preserve">exts </w:t>
      </w:r>
    </w:p>
    <w:p w:rsidR="000C2D6A" w:rsidRDefault="00A27F72">
      <w:pPr>
        <w:spacing w:after="160" w:line="259" w:lineRule="auto"/>
        <w:rPr>
          <w:sz w:val="24"/>
        </w:rPr>
      </w:pPr>
      <w:r>
        <w:rPr>
          <w:sz w:val="24"/>
        </w:rPr>
        <w:t xml:space="preserve">Most items on the essay reading lists on pp.6-8 are available electronically via links from the ‘Reading Lists’ heading on Canvas. We have placed some general texts </w:t>
      </w:r>
      <w:r w:rsidR="00B4262F">
        <w:rPr>
          <w:sz w:val="24"/>
        </w:rPr>
        <w:t xml:space="preserve">on Short Loan. Ask at the lending desk in the General Library – you can borrow these books for two hours at a time, so that they </w:t>
      </w:r>
      <w:proofErr w:type="gramStart"/>
      <w:r w:rsidR="00B4262F">
        <w:rPr>
          <w:sz w:val="24"/>
        </w:rPr>
        <w:t>can be shared</w:t>
      </w:r>
      <w:proofErr w:type="gramEnd"/>
      <w:r w:rsidR="00B4262F">
        <w:rPr>
          <w:sz w:val="24"/>
        </w:rPr>
        <w:t xml:space="preserve"> equitably among all students. The general texts are</w:t>
      </w:r>
      <w:r>
        <w:rPr>
          <w:sz w:val="24"/>
        </w:rPr>
        <w:t xml:space="preserve"> relevant for large parts of the </w:t>
      </w:r>
      <w:r w:rsidR="00B4262F">
        <w:rPr>
          <w:sz w:val="24"/>
        </w:rPr>
        <w:t>course. They will provide a good overview of the ‘narrative’ and chronological development of the large areas of h</w:t>
      </w:r>
      <w:r w:rsidR="000C2D6A">
        <w:rPr>
          <w:sz w:val="24"/>
        </w:rPr>
        <w:t xml:space="preserve">istory we are covering, so individual chapters will act as </w:t>
      </w:r>
      <w:r w:rsidR="00B4262F">
        <w:rPr>
          <w:sz w:val="24"/>
        </w:rPr>
        <w:t xml:space="preserve">useful support to the </w:t>
      </w:r>
      <w:r w:rsidR="00E167B6">
        <w:rPr>
          <w:sz w:val="24"/>
        </w:rPr>
        <w:t xml:space="preserve">lectures and will be helpful for exam preparation. </w:t>
      </w:r>
    </w:p>
    <w:p w:rsidR="000C2D6A" w:rsidRDefault="000C2D6A">
      <w:pPr>
        <w:spacing w:after="160" w:line="259" w:lineRule="auto"/>
        <w:rPr>
          <w:sz w:val="24"/>
        </w:rPr>
      </w:pPr>
    </w:p>
    <w:p w:rsidR="000C2D6A" w:rsidRDefault="000C2D6A" w:rsidP="000C2D6A">
      <w:pPr>
        <w:spacing w:after="160" w:line="259" w:lineRule="auto"/>
        <w:ind w:left="284" w:hanging="284"/>
        <w:rPr>
          <w:sz w:val="24"/>
          <w:szCs w:val="24"/>
        </w:rPr>
      </w:pPr>
      <w:r w:rsidRPr="00A53E96">
        <w:rPr>
          <w:sz w:val="24"/>
          <w:szCs w:val="24"/>
        </w:rPr>
        <w:t xml:space="preserve">Hunt, Lynn, et al., </w:t>
      </w:r>
      <w:r w:rsidRPr="00A53E96">
        <w:rPr>
          <w:i/>
          <w:sz w:val="24"/>
          <w:szCs w:val="24"/>
        </w:rPr>
        <w:t>The Making of the West: Peoples and Cultures</w:t>
      </w:r>
      <w:r w:rsidRPr="00A53E96">
        <w:rPr>
          <w:sz w:val="24"/>
          <w:szCs w:val="24"/>
        </w:rPr>
        <w:t>, 5</w:t>
      </w:r>
      <w:r w:rsidRPr="00A53E96">
        <w:rPr>
          <w:sz w:val="24"/>
          <w:szCs w:val="24"/>
          <w:vertAlign w:val="superscript"/>
        </w:rPr>
        <w:t>th</w:t>
      </w:r>
      <w:r>
        <w:rPr>
          <w:sz w:val="24"/>
          <w:szCs w:val="24"/>
        </w:rPr>
        <w:t xml:space="preserve"> edition, Boston, 2017.</w:t>
      </w:r>
    </w:p>
    <w:p w:rsidR="000C2D6A" w:rsidRDefault="000C2D6A" w:rsidP="000C2D6A">
      <w:pPr>
        <w:spacing w:after="160" w:line="259" w:lineRule="auto"/>
        <w:ind w:left="284" w:hanging="284"/>
        <w:rPr>
          <w:sz w:val="24"/>
        </w:rPr>
      </w:pPr>
      <w:r w:rsidRPr="007B5295">
        <w:rPr>
          <w:sz w:val="24"/>
        </w:rPr>
        <w:t xml:space="preserve">King, Margaret L., </w:t>
      </w:r>
      <w:r w:rsidRPr="007B5295">
        <w:rPr>
          <w:i/>
          <w:sz w:val="24"/>
        </w:rPr>
        <w:t>Western Civilization: A Social and Cultural History</w:t>
      </w:r>
      <w:r w:rsidRPr="007B5295">
        <w:rPr>
          <w:sz w:val="24"/>
        </w:rPr>
        <w:t>, 3</w:t>
      </w:r>
      <w:r w:rsidRPr="007B5295">
        <w:rPr>
          <w:sz w:val="24"/>
          <w:vertAlign w:val="superscript"/>
        </w:rPr>
        <w:t>rd</w:t>
      </w:r>
      <w:r w:rsidRPr="007B5295">
        <w:rPr>
          <w:sz w:val="24"/>
        </w:rPr>
        <w:t xml:space="preserve"> edition, Upper Saddle River, NJ, 20</w:t>
      </w:r>
      <w:r>
        <w:rPr>
          <w:sz w:val="24"/>
        </w:rPr>
        <w:t>06.</w:t>
      </w:r>
    </w:p>
    <w:p w:rsidR="000C2D6A" w:rsidRDefault="000C2D6A" w:rsidP="000C2D6A">
      <w:pPr>
        <w:spacing w:after="160" w:line="259" w:lineRule="auto"/>
        <w:ind w:left="284" w:hanging="284"/>
        <w:rPr>
          <w:sz w:val="24"/>
          <w:szCs w:val="24"/>
        </w:rPr>
      </w:pPr>
      <w:proofErr w:type="spellStart"/>
      <w:r>
        <w:rPr>
          <w:sz w:val="24"/>
          <w:szCs w:val="24"/>
        </w:rPr>
        <w:t>Kishlansky</w:t>
      </w:r>
      <w:proofErr w:type="spellEnd"/>
      <w:r>
        <w:rPr>
          <w:sz w:val="24"/>
          <w:szCs w:val="24"/>
        </w:rPr>
        <w:t xml:space="preserve">, Mark, </w:t>
      </w:r>
      <w:r w:rsidRPr="000C2D6A">
        <w:rPr>
          <w:bCs/>
          <w:iCs/>
          <w:sz w:val="24"/>
          <w:szCs w:val="24"/>
        </w:rPr>
        <w:t xml:space="preserve">et al., </w:t>
      </w:r>
      <w:r w:rsidRPr="000C2D6A">
        <w:rPr>
          <w:bCs/>
          <w:i/>
          <w:iCs/>
          <w:sz w:val="24"/>
          <w:szCs w:val="24"/>
        </w:rPr>
        <w:t>Civilization in the West, vol. 2, since 1555</w:t>
      </w:r>
      <w:r w:rsidRPr="000C2D6A">
        <w:rPr>
          <w:bCs/>
          <w:iCs/>
          <w:sz w:val="24"/>
          <w:szCs w:val="24"/>
        </w:rPr>
        <w:t>, 7</w:t>
      </w:r>
      <w:r w:rsidRPr="000C2D6A">
        <w:rPr>
          <w:bCs/>
          <w:iCs/>
          <w:sz w:val="24"/>
          <w:szCs w:val="24"/>
          <w:vertAlign w:val="superscript"/>
        </w:rPr>
        <w:t>th</w:t>
      </w:r>
      <w:r w:rsidRPr="000C2D6A">
        <w:rPr>
          <w:bCs/>
          <w:iCs/>
          <w:sz w:val="24"/>
          <w:szCs w:val="24"/>
        </w:rPr>
        <w:t xml:space="preserve"> </w:t>
      </w:r>
      <w:proofErr w:type="spellStart"/>
      <w:r w:rsidRPr="000C2D6A">
        <w:rPr>
          <w:bCs/>
          <w:iCs/>
          <w:sz w:val="24"/>
          <w:szCs w:val="24"/>
        </w:rPr>
        <w:t>edn</w:t>
      </w:r>
      <w:proofErr w:type="spellEnd"/>
      <w:r w:rsidRPr="000C2D6A">
        <w:rPr>
          <w:bCs/>
          <w:iCs/>
          <w:sz w:val="24"/>
          <w:szCs w:val="24"/>
        </w:rPr>
        <w:t>, New York, 2007</w:t>
      </w:r>
      <w:r w:rsidRPr="000C2D6A">
        <w:rPr>
          <w:sz w:val="24"/>
          <w:szCs w:val="24"/>
        </w:rPr>
        <w:t xml:space="preserve"> </w:t>
      </w:r>
      <w:r>
        <w:rPr>
          <w:sz w:val="24"/>
          <w:szCs w:val="24"/>
        </w:rPr>
        <w:t>(relevant to the second half of the course).</w:t>
      </w:r>
    </w:p>
    <w:p w:rsidR="000C2D6A" w:rsidRDefault="000C2D6A" w:rsidP="000C2D6A">
      <w:pPr>
        <w:spacing w:after="160" w:line="259" w:lineRule="auto"/>
        <w:ind w:left="284" w:hanging="284"/>
        <w:rPr>
          <w:sz w:val="24"/>
        </w:rPr>
      </w:pPr>
      <w:r>
        <w:rPr>
          <w:sz w:val="24"/>
          <w:szCs w:val="24"/>
        </w:rPr>
        <w:t>Welch,</w:t>
      </w:r>
      <w:r w:rsidRPr="008E6BBF">
        <w:t xml:space="preserve"> </w:t>
      </w:r>
      <w:r w:rsidRPr="008E6BBF">
        <w:rPr>
          <w:sz w:val="24"/>
          <w:szCs w:val="24"/>
        </w:rPr>
        <w:t>Evelyn S.</w:t>
      </w:r>
      <w:r>
        <w:rPr>
          <w:sz w:val="24"/>
          <w:szCs w:val="24"/>
        </w:rPr>
        <w:t xml:space="preserve">, </w:t>
      </w:r>
      <w:r w:rsidRPr="008E6BBF">
        <w:rPr>
          <w:i/>
          <w:sz w:val="24"/>
          <w:szCs w:val="24"/>
        </w:rPr>
        <w:t>Art in Renaissance Italy, 1350-1500</w:t>
      </w:r>
      <w:r>
        <w:rPr>
          <w:sz w:val="24"/>
          <w:szCs w:val="24"/>
        </w:rPr>
        <w:t xml:space="preserve">, new </w:t>
      </w:r>
      <w:r>
        <w:rPr>
          <w:sz w:val="24"/>
          <w:szCs w:val="24"/>
        </w:rPr>
        <w:t>edition, Oxford, 2000 (relevant to the first half of the course).</w:t>
      </w:r>
    </w:p>
    <w:p w:rsidR="00206B30" w:rsidRDefault="00153F1D">
      <w:pPr>
        <w:spacing w:after="160" w:line="259" w:lineRule="auto"/>
        <w:rPr>
          <w:sz w:val="24"/>
        </w:rPr>
      </w:pPr>
      <w:r>
        <w:rPr>
          <w:sz w:val="24"/>
        </w:rPr>
        <w:br w:type="page"/>
      </w:r>
    </w:p>
    <w:p w:rsidR="00206B30" w:rsidRPr="00206B30" w:rsidRDefault="00206B30" w:rsidP="00206B30">
      <w:pPr>
        <w:spacing w:line="259" w:lineRule="auto"/>
        <w:rPr>
          <w:b/>
          <w:sz w:val="24"/>
          <w:u w:val="single"/>
        </w:rPr>
      </w:pPr>
      <w:r w:rsidRPr="00206B30">
        <w:rPr>
          <w:b/>
          <w:sz w:val="24"/>
          <w:u w:val="single"/>
        </w:rPr>
        <w:lastRenderedPageBreak/>
        <w:t>Online Tests</w:t>
      </w:r>
    </w:p>
    <w:p w:rsidR="00206B30" w:rsidRDefault="00206B30" w:rsidP="00206B30">
      <w:pPr>
        <w:spacing w:line="259" w:lineRule="auto"/>
        <w:rPr>
          <w:sz w:val="24"/>
        </w:rPr>
      </w:pPr>
    </w:p>
    <w:p w:rsidR="00E279A4" w:rsidRDefault="00E279A4" w:rsidP="00E279A4">
      <w:pPr>
        <w:rPr>
          <w:sz w:val="24"/>
          <w:szCs w:val="24"/>
        </w:rPr>
      </w:pPr>
      <w:r>
        <w:rPr>
          <w:sz w:val="24"/>
          <w:szCs w:val="24"/>
        </w:rPr>
        <w:t xml:space="preserve">The coursework requirement for </w:t>
      </w:r>
      <w:r>
        <w:rPr>
          <w:sz w:val="24"/>
        </w:rPr>
        <w:t>Humanities 101</w:t>
      </w:r>
      <w:r w:rsidRPr="001251FA">
        <w:rPr>
          <w:sz w:val="24"/>
        </w:rPr>
        <w:t xml:space="preserve"> </w:t>
      </w:r>
      <w:r>
        <w:rPr>
          <w:sz w:val="24"/>
          <w:szCs w:val="24"/>
        </w:rPr>
        <w:t xml:space="preserve">includes four (4) online tests, which are accessible through </w:t>
      </w:r>
      <w:r w:rsidRPr="00C57F05">
        <w:rPr>
          <w:sz w:val="24"/>
          <w:szCs w:val="24"/>
        </w:rPr>
        <w:t>C</w:t>
      </w:r>
      <w:r>
        <w:rPr>
          <w:sz w:val="24"/>
          <w:szCs w:val="24"/>
        </w:rPr>
        <w:t>anvas (</w:t>
      </w:r>
      <w:hyperlink r:id="rId7" w:history="1">
        <w:r w:rsidRPr="00F74D61">
          <w:rPr>
            <w:rStyle w:val="Hyperlink"/>
            <w:sz w:val="24"/>
            <w:szCs w:val="24"/>
          </w:rPr>
          <w:t>http://canvas.auckland.ac.nz</w:t>
        </w:r>
      </w:hyperlink>
      <w:r>
        <w:rPr>
          <w:sz w:val="24"/>
          <w:szCs w:val="24"/>
        </w:rPr>
        <w:t xml:space="preserve">). Access to the course Canvas site requires use of </w:t>
      </w:r>
      <w:r w:rsidRPr="00C57F05">
        <w:rPr>
          <w:sz w:val="24"/>
          <w:szCs w:val="24"/>
        </w:rPr>
        <w:t xml:space="preserve">your </w:t>
      </w:r>
      <w:r>
        <w:rPr>
          <w:sz w:val="24"/>
          <w:szCs w:val="24"/>
        </w:rPr>
        <w:t>user name</w:t>
      </w:r>
      <w:r w:rsidRPr="00C57F05">
        <w:rPr>
          <w:sz w:val="24"/>
          <w:szCs w:val="24"/>
        </w:rPr>
        <w:t xml:space="preserve"> and password</w:t>
      </w:r>
      <w:r>
        <w:rPr>
          <w:sz w:val="24"/>
          <w:szCs w:val="24"/>
        </w:rPr>
        <w:t xml:space="preserve"> – please ensure that you know how to do this in ample time before the test periods.  </w:t>
      </w:r>
    </w:p>
    <w:p w:rsidR="00E279A4" w:rsidRDefault="00E279A4" w:rsidP="00E279A4">
      <w:pPr>
        <w:rPr>
          <w:sz w:val="24"/>
          <w:szCs w:val="24"/>
        </w:rPr>
      </w:pPr>
    </w:p>
    <w:p w:rsidR="00E279A4" w:rsidRPr="00ED4AE0" w:rsidRDefault="00E279A4" w:rsidP="00E279A4">
      <w:pPr>
        <w:rPr>
          <w:sz w:val="24"/>
          <w:szCs w:val="24"/>
        </w:rPr>
      </w:pPr>
      <w:r w:rsidRPr="00AD13F1">
        <w:rPr>
          <w:b/>
          <w:sz w:val="24"/>
          <w:szCs w:val="24"/>
        </w:rPr>
        <w:t xml:space="preserve">Each </w:t>
      </w:r>
      <w:r>
        <w:rPr>
          <w:b/>
          <w:sz w:val="24"/>
          <w:szCs w:val="24"/>
        </w:rPr>
        <w:t>online</w:t>
      </w:r>
      <w:r w:rsidRPr="00AD13F1">
        <w:rPr>
          <w:b/>
          <w:sz w:val="24"/>
          <w:szCs w:val="24"/>
        </w:rPr>
        <w:t xml:space="preserve"> test will be available </w:t>
      </w:r>
      <w:r>
        <w:rPr>
          <w:b/>
          <w:sz w:val="24"/>
          <w:szCs w:val="24"/>
        </w:rPr>
        <w:t xml:space="preserve">during the period indicated by the dates given in the table on p.1. </w:t>
      </w:r>
      <w:r>
        <w:rPr>
          <w:sz w:val="24"/>
          <w:szCs w:val="24"/>
        </w:rPr>
        <w:t xml:space="preserve">You may choose to sit a test at any point during its availability.  If you are using an off-campus computer, ensure that you have a reliable internet connection.  Each test consists of </w:t>
      </w:r>
      <w:r w:rsidRPr="00E84A4B">
        <w:rPr>
          <w:b/>
          <w:sz w:val="24"/>
          <w:szCs w:val="24"/>
        </w:rPr>
        <w:t>2</w:t>
      </w:r>
      <w:r w:rsidRPr="00F9105F">
        <w:rPr>
          <w:b/>
          <w:sz w:val="24"/>
          <w:szCs w:val="24"/>
        </w:rPr>
        <w:t xml:space="preserve">0 multiple-choice questions with a time limit of </w:t>
      </w:r>
      <w:r>
        <w:rPr>
          <w:b/>
          <w:sz w:val="24"/>
          <w:szCs w:val="24"/>
        </w:rPr>
        <w:t>30</w:t>
      </w:r>
      <w:r w:rsidRPr="00F9105F">
        <w:rPr>
          <w:b/>
          <w:sz w:val="24"/>
          <w:szCs w:val="24"/>
        </w:rPr>
        <w:t xml:space="preserve"> minutes</w:t>
      </w:r>
      <w:r>
        <w:rPr>
          <w:sz w:val="24"/>
          <w:szCs w:val="24"/>
        </w:rPr>
        <w:t xml:space="preserve">.  Canvas assigns questions quasi-randomly from a pool, which gives each week of the course approximately equal weighting.  No two students will receive exactly the same mixture of questions, but each test will include some easy questions (designed to reward those who have attended lecture and tutorial), some moderately difficult questions, and no more than 1-2 questions that rate as very difficult.  </w:t>
      </w:r>
    </w:p>
    <w:p w:rsidR="00E279A4" w:rsidRDefault="00E279A4" w:rsidP="00E279A4">
      <w:pPr>
        <w:rPr>
          <w:sz w:val="24"/>
        </w:rPr>
      </w:pPr>
      <w:r>
        <w:rPr>
          <w:b/>
          <w:sz w:val="24"/>
        </w:rPr>
        <w:t xml:space="preserve">Students who have computer difficulties: </w:t>
      </w:r>
      <w:r>
        <w:rPr>
          <w:sz w:val="24"/>
        </w:rPr>
        <w:t>If you have extreme difficulty using or accessing a computer, we are happy to offer you the alternative of sitting printed versions of any or all of the tests.  Please contact the teaching staff in advance if you wish to schedule Humanities 101</w:t>
      </w:r>
      <w:r w:rsidRPr="001251FA">
        <w:rPr>
          <w:sz w:val="24"/>
        </w:rPr>
        <w:t xml:space="preserve"> </w:t>
      </w:r>
      <w:r>
        <w:rPr>
          <w:sz w:val="24"/>
        </w:rPr>
        <w:t>tests on paper rather than online.</w:t>
      </w:r>
    </w:p>
    <w:p w:rsidR="00E279A4" w:rsidRDefault="00E279A4" w:rsidP="00E279A4">
      <w:pPr>
        <w:rPr>
          <w:sz w:val="24"/>
          <w:szCs w:val="24"/>
        </w:rPr>
      </w:pPr>
    </w:p>
    <w:p w:rsidR="00E279A4" w:rsidRDefault="00E279A4" w:rsidP="00E279A4">
      <w:pPr>
        <w:rPr>
          <w:sz w:val="24"/>
        </w:rPr>
      </w:pPr>
      <w:r>
        <w:rPr>
          <w:sz w:val="24"/>
          <w:szCs w:val="24"/>
        </w:rPr>
        <w:t xml:space="preserve">When revising for tests, you should prepare for </w:t>
      </w:r>
      <w:r>
        <w:rPr>
          <w:sz w:val="24"/>
        </w:rPr>
        <w:t>multiple-choice questions dealing with the following:</w:t>
      </w:r>
    </w:p>
    <w:p w:rsidR="00E279A4" w:rsidRDefault="00E279A4" w:rsidP="00E279A4">
      <w:pPr>
        <w:numPr>
          <w:ilvl w:val="0"/>
          <w:numId w:val="4"/>
        </w:numPr>
        <w:rPr>
          <w:sz w:val="24"/>
        </w:rPr>
      </w:pPr>
      <w:r>
        <w:rPr>
          <w:sz w:val="24"/>
        </w:rPr>
        <w:t xml:space="preserve">Statements that will test your comprehension and understanding of specific tutorial readings or specific issues covered in lecture and/or tutorial.  </w:t>
      </w:r>
    </w:p>
    <w:p w:rsidR="00E279A4" w:rsidRDefault="00E279A4" w:rsidP="00E279A4">
      <w:pPr>
        <w:numPr>
          <w:ilvl w:val="0"/>
          <w:numId w:val="4"/>
        </w:numPr>
        <w:rPr>
          <w:sz w:val="24"/>
        </w:rPr>
      </w:pPr>
      <w:r>
        <w:rPr>
          <w:sz w:val="24"/>
        </w:rPr>
        <w:t xml:space="preserve">Images shown in lecture or tutorial, whose significance, meaning, or origin you </w:t>
      </w:r>
      <w:proofErr w:type="gramStart"/>
      <w:r>
        <w:rPr>
          <w:sz w:val="24"/>
        </w:rPr>
        <w:t>will be asked</w:t>
      </w:r>
      <w:proofErr w:type="gramEnd"/>
      <w:r>
        <w:rPr>
          <w:sz w:val="24"/>
        </w:rPr>
        <w:t xml:space="preserve"> to identify. The </w:t>
      </w:r>
      <w:proofErr w:type="gramStart"/>
      <w:r>
        <w:rPr>
          <w:sz w:val="24"/>
        </w:rPr>
        <w:t>weekly designated</w:t>
      </w:r>
      <w:proofErr w:type="gramEnd"/>
      <w:r>
        <w:rPr>
          <w:sz w:val="24"/>
        </w:rPr>
        <w:t xml:space="preserve"> tutorial focus images will be particularly relevant. </w:t>
      </w:r>
    </w:p>
    <w:p w:rsidR="00E279A4" w:rsidRDefault="00E279A4" w:rsidP="00E279A4">
      <w:pPr>
        <w:numPr>
          <w:ilvl w:val="0"/>
          <w:numId w:val="4"/>
        </w:numPr>
        <w:rPr>
          <w:sz w:val="24"/>
        </w:rPr>
      </w:pPr>
      <w:r>
        <w:rPr>
          <w:sz w:val="24"/>
        </w:rPr>
        <w:t xml:space="preserve">Statements from which you </w:t>
      </w:r>
      <w:proofErr w:type="gramStart"/>
      <w:r>
        <w:rPr>
          <w:sz w:val="24"/>
        </w:rPr>
        <w:t>will be asked</w:t>
      </w:r>
      <w:proofErr w:type="gramEnd"/>
      <w:r>
        <w:rPr>
          <w:sz w:val="24"/>
        </w:rPr>
        <w:t xml:space="preserve"> to differentiate true, false, or most plausible propositions.  These may involve issues raised in lectures or tutorials.</w:t>
      </w:r>
    </w:p>
    <w:p w:rsidR="00E279A4" w:rsidRDefault="00E279A4" w:rsidP="00E279A4">
      <w:pPr>
        <w:numPr>
          <w:ilvl w:val="0"/>
          <w:numId w:val="4"/>
        </w:numPr>
        <w:rPr>
          <w:sz w:val="24"/>
        </w:rPr>
      </w:pPr>
      <w:r>
        <w:rPr>
          <w:sz w:val="24"/>
        </w:rPr>
        <w:t>The chronological sequence of major events covered in lecture and tutorial.</w:t>
      </w:r>
    </w:p>
    <w:p w:rsidR="00E279A4" w:rsidRDefault="00E279A4" w:rsidP="00E279A4">
      <w:pPr>
        <w:rPr>
          <w:sz w:val="24"/>
        </w:rPr>
      </w:pPr>
    </w:p>
    <w:p w:rsidR="00E279A4" w:rsidRDefault="00E279A4" w:rsidP="00E279A4">
      <w:pPr>
        <w:rPr>
          <w:sz w:val="24"/>
        </w:rPr>
      </w:pPr>
      <w:r>
        <w:rPr>
          <w:b/>
          <w:sz w:val="24"/>
        </w:rPr>
        <w:t>In case of problems</w:t>
      </w:r>
      <w:r>
        <w:rPr>
          <w:sz w:val="24"/>
        </w:rPr>
        <w:t xml:space="preserve">: if your online test session is disconnected for any reason, </w:t>
      </w:r>
      <w:proofErr w:type="gramStart"/>
      <w:r>
        <w:rPr>
          <w:sz w:val="24"/>
        </w:rPr>
        <w:t>don’t</w:t>
      </w:r>
      <w:proofErr w:type="gramEnd"/>
      <w:r>
        <w:rPr>
          <w:sz w:val="24"/>
        </w:rPr>
        <w:t xml:space="preserve"> panic.  Simply let one of the teaching staff know at the earliest opportunity and we will arrange another attempt for you.  </w:t>
      </w:r>
    </w:p>
    <w:p w:rsidR="00E279A4" w:rsidRDefault="00E279A4" w:rsidP="00E279A4">
      <w:pPr>
        <w:rPr>
          <w:sz w:val="24"/>
        </w:rPr>
      </w:pPr>
    </w:p>
    <w:p w:rsidR="00E279A4" w:rsidRDefault="00E279A4" w:rsidP="00E279A4">
      <w:pPr>
        <w:rPr>
          <w:sz w:val="24"/>
        </w:rPr>
      </w:pPr>
      <w:r w:rsidRPr="006847E6">
        <w:rPr>
          <w:sz w:val="24"/>
        </w:rPr>
        <w:t xml:space="preserve">Please note that online tests </w:t>
      </w:r>
      <w:proofErr w:type="gramStart"/>
      <w:r>
        <w:rPr>
          <w:sz w:val="24"/>
        </w:rPr>
        <w:t>are intended</w:t>
      </w:r>
      <w:proofErr w:type="gramEnd"/>
      <w:r>
        <w:rPr>
          <w:sz w:val="24"/>
        </w:rPr>
        <w:t xml:space="preserve"> to</w:t>
      </w:r>
      <w:r w:rsidRPr="006847E6">
        <w:rPr>
          <w:sz w:val="24"/>
        </w:rPr>
        <w:t xml:space="preserve"> assess </w:t>
      </w:r>
      <w:r w:rsidRPr="00631897">
        <w:rPr>
          <w:sz w:val="24"/>
        </w:rPr>
        <w:t xml:space="preserve">your own work, and thus </w:t>
      </w:r>
      <w:r>
        <w:rPr>
          <w:sz w:val="24"/>
        </w:rPr>
        <w:t xml:space="preserve">are </w:t>
      </w:r>
      <w:r w:rsidRPr="00631897">
        <w:rPr>
          <w:sz w:val="24"/>
        </w:rPr>
        <w:t>covered under the St</w:t>
      </w:r>
      <w:r w:rsidR="00A27F72">
        <w:rPr>
          <w:sz w:val="24"/>
        </w:rPr>
        <w:t xml:space="preserve">udent Academic Conduct Statute (available at the link below). </w:t>
      </w:r>
      <w:r w:rsidRPr="00631897">
        <w:rPr>
          <w:sz w:val="24"/>
        </w:rPr>
        <w:t xml:space="preserve">This means that you may prepare for online tests by studying with fellow students, but when you </w:t>
      </w:r>
      <w:proofErr w:type="gramStart"/>
      <w:r w:rsidRPr="00631897">
        <w:rPr>
          <w:sz w:val="24"/>
        </w:rPr>
        <w:t>sit</w:t>
      </w:r>
      <w:proofErr w:type="gramEnd"/>
      <w:r w:rsidRPr="00631897">
        <w:rPr>
          <w:sz w:val="24"/>
        </w:rPr>
        <w:t xml:space="preserve"> the test you must do so by yourself and you must maintain the confidentiality of your test session. You may not receive assistance from anyone during your online session, allow another person to watch as you take your test, or observe or assist another student’s online session.</w:t>
      </w:r>
    </w:p>
    <w:p w:rsidR="00A27F72" w:rsidRDefault="00A27F72" w:rsidP="00E279A4">
      <w:pPr>
        <w:rPr>
          <w:sz w:val="24"/>
        </w:rPr>
      </w:pPr>
    </w:p>
    <w:p w:rsidR="00A27F72" w:rsidRPr="00A27F72" w:rsidRDefault="00A27F72" w:rsidP="00E279A4">
      <w:pPr>
        <w:rPr>
          <w:sz w:val="22"/>
        </w:rPr>
      </w:pPr>
      <w:hyperlink r:id="rId8" w:history="1">
        <w:r w:rsidRPr="00A27F72">
          <w:rPr>
            <w:rStyle w:val="Hyperlink"/>
            <w:sz w:val="22"/>
          </w:rPr>
          <w:t>https://www.auckland.ac.nz/en/about/the-university/how-university-works/policy-and-administration/teaching-and-learning/stude</w:t>
        </w:r>
        <w:r w:rsidRPr="00A27F72">
          <w:rPr>
            <w:rStyle w:val="Hyperlink"/>
            <w:sz w:val="22"/>
          </w:rPr>
          <w:t>n</w:t>
        </w:r>
        <w:r w:rsidRPr="00A27F72">
          <w:rPr>
            <w:rStyle w:val="Hyperlink"/>
            <w:sz w:val="22"/>
          </w:rPr>
          <w:t>ts/academic-conduct-statute.html?_ga=2.141867643.831514418.1531617427-1421643501.1505073787#4479f330905adf345774d53605fd1066</w:t>
        </w:r>
      </w:hyperlink>
    </w:p>
    <w:p w:rsidR="00A27F72" w:rsidRPr="00A27F72" w:rsidRDefault="00A27F72" w:rsidP="00E279A4">
      <w:pPr>
        <w:rPr>
          <w:sz w:val="24"/>
        </w:rPr>
      </w:pPr>
    </w:p>
    <w:p w:rsidR="00E279A4" w:rsidRPr="00631897" w:rsidRDefault="00E279A4" w:rsidP="00E279A4">
      <w:pPr>
        <w:rPr>
          <w:sz w:val="24"/>
        </w:rPr>
      </w:pPr>
    </w:p>
    <w:p w:rsidR="00206B30" w:rsidRDefault="00206B30">
      <w:pPr>
        <w:spacing w:after="160" w:line="259" w:lineRule="auto"/>
        <w:rPr>
          <w:sz w:val="24"/>
        </w:rPr>
      </w:pPr>
      <w:r>
        <w:rPr>
          <w:sz w:val="24"/>
        </w:rPr>
        <w:br w:type="page"/>
      </w:r>
    </w:p>
    <w:p w:rsidR="00206B30" w:rsidRDefault="00206B30" w:rsidP="00206B30">
      <w:pPr>
        <w:spacing w:line="259" w:lineRule="auto"/>
        <w:rPr>
          <w:b/>
          <w:sz w:val="24"/>
          <w:u w:val="single"/>
        </w:rPr>
      </w:pPr>
      <w:r w:rsidRPr="00206B30">
        <w:rPr>
          <w:b/>
          <w:sz w:val="24"/>
          <w:u w:val="single"/>
        </w:rPr>
        <w:lastRenderedPageBreak/>
        <w:t>Essay</w:t>
      </w:r>
    </w:p>
    <w:p w:rsidR="009B13A2" w:rsidRDefault="009B13A2" w:rsidP="00206B30">
      <w:pPr>
        <w:spacing w:line="259" w:lineRule="auto"/>
        <w:rPr>
          <w:b/>
          <w:sz w:val="24"/>
          <w:u w:val="single"/>
        </w:rPr>
      </w:pPr>
    </w:p>
    <w:p w:rsidR="009B13A2" w:rsidRDefault="009B13A2" w:rsidP="009B13A2">
      <w:pPr>
        <w:spacing w:line="259" w:lineRule="auto"/>
        <w:rPr>
          <w:b/>
          <w:sz w:val="24"/>
          <w:u w:val="single"/>
        </w:rPr>
      </w:pPr>
      <w:r w:rsidRPr="00631897">
        <w:rPr>
          <w:sz w:val="24"/>
        </w:rPr>
        <w:t xml:space="preserve">Students in </w:t>
      </w:r>
      <w:r>
        <w:rPr>
          <w:sz w:val="24"/>
        </w:rPr>
        <w:t>Humanities 101</w:t>
      </w:r>
      <w:r w:rsidRPr="001251FA">
        <w:rPr>
          <w:sz w:val="24"/>
        </w:rPr>
        <w:t xml:space="preserve"> </w:t>
      </w:r>
      <w:r w:rsidRPr="00631897">
        <w:rPr>
          <w:sz w:val="24"/>
        </w:rPr>
        <w:t xml:space="preserve">are required to submit one 1500 word essay that is </w:t>
      </w:r>
      <w:r>
        <w:rPr>
          <w:sz w:val="24"/>
        </w:rPr>
        <w:t>worth</w:t>
      </w:r>
      <w:r w:rsidRPr="00631897">
        <w:rPr>
          <w:sz w:val="24"/>
        </w:rPr>
        <w:t xml:space="preserve"> 30% of the total course grade.</w:t>
      </w:r>
      <w:r>
        <w:rPr>
          <w:sz w:val="24"/>
        </w:rPr>
        <w:t xml:space="preserve"> </w:t>
      </w:r>
    </w:p>
    <w:p w:rsidR="009B13A2" w:rsidRPr="00206B30" w:rsidRDefault="009B13A2" w:rsidP="00206B30">
      <w:pPr>
        <w:spacing w:line="259" w:lineRule="auto"/>
        <w:rPr>
          <w:b/>
          <w:sz w:val="24"/>
          <w:u w:val="single"/>
        </w:rPr>
      </w:pPr>
    </w:p>
    <w:p w:rsidR="00206B30" w:rsidRDefault="009B13A2" w:rsidP="00206B30">
      <w:pPr>
        <w:spacing w:line="259" w:lineRule="auto"/>
        <w:rPr>
          <w:sz w:val="24"/>
        </w:rPr>
      </w:pPr>
      <w:r>
        <w:rPr>
          <w:sz w:val="24"/>
        </w:rPr>
        <w:t>The essay will test knowledge of topics from the first half of the course (topics from the second half will be included in the exam).</w:t>
      </w:r>
      <w:bookmarkStart w:id="0" w:name="_GoBack"/>
      <w:bookmarkEnd w:id="0"/>
    </w:p>
    <w:p w:rsidR="009B13A2" w:rsidRDefault="009B13A2" w:rsidP="00206B30">
      <w:pPr>
        <w:spacing w:line="259" w:lineRule="auto"/>
        <w:rPr>
          <w:sz w:val="24"/>
        </w:rPr>
      </w:pPr>
    </w:p>
    <w:p w:rsidR="008E6BBF" w:rsidRDefault="008E6BBF" w:rsidP="00206B30">
      <w:pPr>
        <w:spacing w:line="259" w:lineRule="auto"/>
        <w:rPr>
          <w:color w:val="FF0000"/>
          <w:sz w:val="24"/>
        </w:rPr>
      </w:pPr>
      <w:r w:rsidRPr="008D308A">
        <w:rPr>
          <w:b/>
          <w:sz w:val="24"/>
        </w:rPr>
        <w:t xml:space="preserve">Reading lists </w:t>
      </w:r>
      <w:proofErr w:type="gramStart"/>
      <w:r w:rsidRPr="008D308A">
        <w:rPr>
          <w:b/>
          <w:sz w:val="24"/>
        </w:rPr>
        <w:t>are provided</w:t>
      </w:r>
      <w:proofErr w:type="gramEnd"/>
      <w:r w:rsidRPr="008D308A">
        <w:rPr>
          <w:b/>
          <w:sz w:val="24"/>
        </w:rPr>
        <w:t xml:space="preserve"> </w:t>
      </w:r>
      <w:r w:rsidR="008D308A" w:rsidRPr="008D308A">
        <w:rPr>
          <w:b/>
          <w:sz w:val="24"/>
        </w:rPr>
        <w:t>on pp.6-8</w:t>
      </w:r>
      <w:r w:rsidRPr="008D308A">
        <w:rPr>
          <w:b/>
          <w:sz w:val="24"/>
        </w:rPr>
        <w:t xml:space="preserve">. </w:t>
      </w:r>
      <w:r w:rsidR="00A27F72" w:rsidRPr="00A27F72">
        <w:rPr>
          <w:sz w:val="24"/>
        </w:rPr>
        <w:t xml:space="preserve">All the questions ask you to read and respond to six items from the </w:t>
      </w:r>
      <w:proofErr w:type="gramStart"/>
      <w:r w:rsidR="00A27F72" w:rsidRPr="00A27F72">
        <w:rPr>
          <w:sz w:val="24"/>
        </w:rPr>
        <w:t>topic reading</w:t>
      </w:r>
      <w:proofErr w:type="gramEnd"/>
      <w:r w:rsidR="00A27F72" w:rsidRPr="00A27F72">
        <w:rPr>
          <w:sz w:val="24"/>
        </w:rPr>
        <w:t xml:space="preserve"> list. </w:t>
      </w:r>
      <w:r w:rsidRPr="00A27F72">
        <w:rPr>
          <w:sz w:val="24"/>
        </w:rPr>
        <w:t xml:space="preserve">Some </w:t>
      </w:r>
      <w:r w:rsidR="00A27F72" w:rsidRPr="00A27F72">
        <w:rPr>
          <w:sz w:val="24"/>
        </w:rPr>
        <w:t xml:space="preserve">items </w:t>
      </w:r>
      <w:r w:rsidRPr="00A27F72">
        <w:rPr>
          <w:sz w:val="24"/>
        </w:rPr>
        <w:t xml:space="preserve">have a </w:t>
      </w:r>
      <w:proofErr w:type="gramStart"/>
      <w:r w:rsidRPr="00A27F72">
        <w:rPr>
          <w:sz w:val="24"/>
        </w:rPr>
        <w:t>more historical</w:t>
      </w:r>
      <w:proofErr w:type="gramEnd"/>
      <w:r w:rsidRPr="00A27F72">
        <w:rPr>
          <w:sz w:val="24"/>
        </w:rPr>
        <w:t xml:space="preserve"> focus; others are more art historical. Look through the reading list for your topic and work out which items are going to be more relevant for the question you are answering.</w:t>
      </w:r>
      <w:r w:rsidR="00A27F72">
        <w:rPr>
          <w:sz w:val="24"/>
        </w:rPr>
        <w:t xml:space="preserve"> Some tutorial exercises will be devoted to helping you prepare for the essay.</w:t>
      </w:r>
    </w:p>
    <w:p w:rsidR="008E6BBF" w:rsidRDefault="008E6BBF" w:rsidP="00206B30">
      <w:pPr>
        <w:spacing w:line="259" w:lineRule="auto"/>
        <w:rPr>
          <w:color w:val="FF0000"/>
          <w:sz w:val="24"/>
        </w:rPr>
      </w:pPr>
    </w:p>
    <w:p w:rsidR="008E6BBF" w:rsidRDefault="008E6BBF" w:rsidP="00206B30">
      <w:pPr>
        <w:spacing w:line="259" w:lineRule="auto"/>
        <w:rPr>
          <w:sz w:val="24"/>
        </w:rPr>
      </w:pPr>
      <w:r>
        <w:rPr>
          <w:sz w:val="24"/>
        </w:rPr>
        <w:t>Choose one of the following questions.</w:t>
      </w:r>
    </w:p>
    <w:p w:rsidR="008E6BBF" w:rsidRDefault="008E6BBF" w:rsidP="00206B30">
      <w:pPr>
        <w:spacing w:line="259" w:lineRule="auto"/>
        <w:rPr>
          <w:sz w:val="24"/>
        </w:rPr>
      </w:pPr>
    </w:p>
    <w:p w:rsidR="008E6BBF" w:rsidRPr="007C384D" w:rsidRDefault="008E6BBF" w:rsidP="008E6BBF">
      <w:pPr>
        <w:pStyle w:val="ListParagraph"/>
        <w:numPr>
          <w:ilvl w:val="0"/>
          <w:numId w:val="5"/>
        </w:numPr>
        <w:ind w:left="426" w:hanging="426"/>
        <w:rPr>
          <w:b/>
          <w:sz w:val="24"/>
        </w:rPr>
      </w:pPr>
      <w:r w:rsidRPr="007C384D">
        <w:rPr>
          <w:b/>
          <w:sz w:val="24"/>
        </w:rPr>
        <w:t>Power and</w:t>
      </w:r>
      <w:r>
        <w:rPr>
          <w:b/>
          <w:sz w:val="24"/>
        </w:rPr>
        <w:t xml:space="preserve"> A</w:t>
      </w:r>
      <w:r w:rsidRPr="007C384D">
        <w:rPr>
          <w:b/>
          <w:sz w:val="24"/>
        </w:rPr>
        <w:t>uthority to c. 1600</w:t>
      </w:r>
    </w:p>
    <w:p w:rsidR="008E6BBF" w:rsidRDefault="008E6BBF" w:rsidP="008E6BBF">
      <w:pPr>
        <w:rPr>
          <w:sz w:val="24"/>
        </w:rPr>
      </w:pPr>
      <w:r>
        <w:rPr>
          <w:sz w:val="24"/>
        </w:rPr>
        <w:t xml:space="preserve">A/ </w:t>
      </w:r>
      <w:proofErr w:type="gramStart"/>
      <w:r>
        <w:rPr>
          <w:sz w:val="24"/>
        </w:rPr>
        <w:t>What</w:t>
      </w:r>
      <w:proofErr w:type="gramEnd"/>
      <w:r>
        <w:rPr>
          <w:sz w:val="24"/>
        </w:rPr>
        <w:t xml:space="preserve"> were the defining features of political authority in Europe during the Middle Ages and Renaissance (up to c. 1600)? To what extent did effective rulership rely on the personal qualities of those in power? </w:t>
      </w:r>
    </w:p>
    <w:p w:rsidR="008E6BBF" w:rsidRDefault="008E6BBF" w:rsidP="008E6BBF">
      <w:pPr>
        <w:rPr>
          <w:sz w:val="24"/>
        </w:rPr>
      </w:pPr>
      <w:r>
        <w:rPr>
          <w:sz w:val="24"/>
        </w:rPr>
        <w:t>OR</w:t>
      </w:r>
    </w:p>
    <w:p w:rsidR="008E6BBF" w:rsidRPr="004E4226" w:rsidRDefault="008E6BBF" w:rsidP="008E6BBF">
      <w:pPr>
        <w:rPr>
          <w:sz w:val="24"/>
          <w:szCs w:val="24"/>
        </w:rPr>
      </w:pPr>
      <w:r w:rsidRPr="004E4226">
        <w:rPr>
          <w:sz w:val="24"/>
          <w:szCs w:val="24"/>
        </w:rPr>
        <w:t xml:space="preserve">B/ </w:t>
      </w:r>
      <w:proofErr w:type="gramStart"/>
      <w:r w:rsidRPr="004E4226">
        <w:rPr>
          <w:sz w:val="24"/>
          <w:szCs w:val="24"/>
        </w:rPr>
        <w:t>In</w:t>
      </w:r>
      <w:proofErr w:type="gramEnd"/>
      <w:r w:rsidRPr="004E4226">
        <w:rPr>
          <w:sz w:val="24"/>
          <w:szCs w:val="24"/>
        </w:rPr>
        <w:t xml:space="preserve"> what ways, and how effectively, did art contribute to the expression and practice of power and political authority during the Middle Ages and Renaissance?</w:t>
      </w:r>
    </w:p>
    <w:p w:rsidR="008E6BBF" w:rsidRPr="008E6BBF" w:rsidRDefault="008E6BBF" w:rsidP="008E6BBF">
      <w:pPr>
        <w:rPr>
          <w:b/>
          <w:sz w:val="24"/>
        </w:rPr>
      </w:pPr>
    </w:p>
    <w:p w:rsidR="008E6BBF" w:rsidRPr="007C384D" w:rsidRDefault="008E6BBF" w:rsidP="008E6BBF">
      <w:pPr>
        <w:pStyle w:val="ListParagraph"/>
        <w:numPr>
          <w:ilvl w:val="0"/>
          <w:numId w:val="5"/>
        </w:numPr>
        <w:ind w:left="426" w:hanging="426"/>
        <w:rPr>
          <w:b/>
          <w:sz w:val="24"/>
        </w:rPr>
      </w:pPr>
      <w:r w:rsidRPr="004E4226">
        <w:rPr>
          <w:b/>
          <w:sz w:val="24"/>
          <w:szCs w:val="24"/>
        </w:rPr>
        <w:t>Ordinary</w:t>
      </w:r>
      <w:r>
        <w:rPr>
          <w:b/>
          <w:sz w:val="24"/>
        </w:rPr>
        <w:t xml:space="preserve"> L</w:t>
      </w:r>
      <w:r w:rsidRPr="007C384D">
        <w:rPr>
          <w:b/>
          <w:sz w:val="24"/>
        </w:rPr>
        <w:t>ives to c. 1600</w:t>
      </w:r>
    </w:p>
    <w:p w:rsidR="008E6BBF" w:rsidRDefault="008E6BBF" w:rsidP="008E6BBF">
      <w:pPr>
        <w:rPr>
          <w:sz w:val="24"/>
        </w:rPr>
      </w:pPr>
      <w:r>
        <w:rPr>
          <w:sz w:val="24"/>
        </w:rPr>
        <w:t xml:space="preserve">A/ </w:t>
      </w:r>
      <w:proofErr w:type="gramStart"/>
      <w:r>
        <w:rPr>
          <w:sz w:val="24"/>
        </w:rPr>
        <w:t>What</w:t>
      </w:r>
      <w:proofErr w:type="gramEnd"/>
      <w:r>
        <w:rPr>
          <w:sz w:val="24"/>
        </w:rPr>
        <w:t xml:space="preserve"> were the main characteristics of the lives of ordinary women and men during the Middle Ages and Renaissance? In your view, was the period marked more by continuity or by change, when considering ordinary people’s experience? </w:t>
      </w:r>
    </w:p>
    <w:p w:rsidR="008E6BBF" w:rsidRDefault="008E6BBF" w:rsidP="008E6BBF">
      <w:pPr>
        <w:rPr>
          <w:sz w:val="24"/>
        </w:rPr>
      </w:pPr>
      <w:r>
        <w:rPr>
          <w:sz w:val="24"/>
        </w:rPr>
        <w:t xml:space="preserve">OR </w:t>
      </w:r>
    </w:p>
    <w:p w:rsidR="008E6BBF" w:rsidRPr="00B636BA" w:rsidRDefault="008E6BBF" w:rsidP="008E6BBF">
      <w:pPr>
        <w:rPr>
          <w:sz w:val="24"/>
        </w:rPr>
      </w:pPr>
      <w:r>
        <w:rPr>
          <w:sz w:val="24"/>
        </w:rPr>
        <w:t xml:space="preserve">B/ </w:t>
      </w:r>
      <w:proofErr w:type="gramStart"/>
      <w:r>
        <w:rPr>
          <w:sz w:val="24"/>
        </w:rPr>
        <w:t>In</w:t>
      </w:r>
      <w:proofErr w:type="gramEnd"/>
      <w:r>
        <w:rPr>
          <w:sz w:val="24"/>
        </w:rPr>
        <w:t xml:space="preserve"> what ways, and how effectively,</w:t>
      </w:r>
      <w:r w:rsidRPr="00B636BA">
        <w:rPr>
          <w:sz w:val="24"/>
        </w:rPr>
        <w:t xml:space="preserve"> does art help us to understand </w:t>
      </w:r>
      <w:r>
        <w:rPr>
          <w:sz w:val="24"/>
        </w:rPr>
        <w:t xml:space="preserve">the </w:t>
      </w:r>
      <w:r w:rsidRPr="00B636BA">
        <w:rPr>
          <w:sz w:val="24"/>
        </w:rPr>
        <w:t xml:space="preserve">lives </w:t>
      </w:r>
      <w:r>
        <w:rPr>
          <w:sz w:val="24"/>
        </w:rPr>
        <w:t>of women and men during the medieval and Renaissance periods</w:t>
      </w:r>
      <w:r w:rsidRPr="00B636BA">
        <w:rPr>
          <w:sz w:val="24"/>
        </w:rPr>
        <w:t>?</w:t>
      </w:r>
      <w:r>
        <w:rPr>
          <w:sz w:val="24"/>
        </w:rPr>
        <w:t xml:space="preserve"> You may wish to consider a variety of settings and themes (</w:t>
      </w:r>
      <w:proofErr w:type="spellStart"/>
      <w:proofErr w:type="gramStart"/>
      <w:r>
        <w:rPr>
          <w:sz w:val="24"/>
        </w:rPr>
        <w:t>eg</w:t>
      </w:r>
      <w:proofErr w:type="spellEnd"/>
      <w:r>
        <w:rPr>
          <w:sz w:val="24"/>
        </w:rPr>
        <w:t>:</w:t>
      </w:r>
      <w:proofErr w:type="gramEnd"/>
      <w:r>
        <w:rPr>
          <w:sz w:val="24"/>
        </w:rPr>
        <w:t xml:space="preserve"> </w:t>
      </w:r>
      <w:r w:rsidRPr="00B636BA">
        <w:rPr>
          <w:sz w:val="24"/>
        </w:rPr>
        <w:t xml:space="preserve">rural </w:t>
      </w:r>
      <w:r>
        <w:rPr>
          <w:sz w:val="24"/>
        </w:rPr>
        <w:t xml:space="preserve">vs </w:t>
      </w:r>
      <w:r w:rsidRPr="00B636BA">
        <w:rPr>
          <w:sz w:val="24"/>
        </w:rPr>
        <w:t>urban</w:t>
      </w:r>
      <w:r>
        <w:rPr>
          <w:sz w:val="24"/>
        </w:rPr>
        <w:t xml:space="preserve"> experience; domestic life, love, death).</w:t>
      </w:r>
    </w:p>
    <w:p w:rsidR="008E6BBF" w:rsidRDefault="008E6BBF" w:rsidP="008E6BBF">
      <w:pPr>
        <w:rPr>
          <w:sz w:val="24"/>
        </w:rPr>
      </w:pPr>
    </w:p>
    <w:p w:rsidR="008E6BBF" w:rsidRPr="007C384D" w:rsidRDefault="008E6BBF" w:rsidP="008E6BBF">
      <w:pPr>
        <w:pStyle w:val="ListParagraph"/>
        <w:numPr>
          <w:ilvl w:val="0"/>
          <w:numId w:val="5"/>
        </w:numPr>
        <w:ind w:left="426" w:hanging="426"/>
        <w:rPr>
          <w:b/>
          <w:sz w:val="24"/>
        </w:rPr>
      </w:pPr>
      <w:r w:rsidRPr="007C384D">
        <w:rPr>
          <w:b/>
          <w:sz w:val="24"/>
        </w:rPr>
        <w:t>Cultures to c. 1600</w:t>
      </w:r>
    </w:p>
    <w:p w:rsidR="008E6BBF" w:rsidRDefault="008E6BBF" w:rsidP="008E6BBF">
      <w:r>
        <w:rPr>
          <w:sz w:val="24"/>
        </w:rPr>
        <w:t>A/ Explain the importance of Christianity to European society during the Middle Ages and Renaissance. How and why did new developments challenge traditional religious ideas by the end of the period?</w:t>
      </w:r>
    </w:p>
    <w:p w:rsidR="008E6BBF" w:rsidRPr="007C384D" w:rsidRDefault="008E6BBF" w:rsidP="008E6BBF">
      <w:pPr>
        <w:rPr>
          <w:sz w:val="24"/>
          <w:szCs w:val="24"/>
        </w:rPr>
      </w:pPr>
      <w:r w:rsidRPr="007C384D">
        <w:rPr>
          <w:sz w:val="24"/>
          <w:szCs w:val="24"/>
        </w:rPr>
        <w:t>OR</w:t>
      </w:r>
    </w:p>
    <w:p w:rsidR="008E6BBF" w:rsidRPr="00B636BA" w:rsidRDefault="008E6BBF" w:rsidP="008E6BBF">
      <w:pPr>
        <w:rPr>
          <w:sz w:val="24"/>
        </w:rPr>
      </w:pPr>
      <w:r w:rsidRPr="007C384D">
        <w:rPr>
          <w:sz w:val="24"/>
          <w:szCs w:val="24"/>
        </w:rPr>
        <w:t xml:space="preserve">B/ </w:t>
      </w:r>
      <w:proofErr w:type="gramStart"/>
      <w:r w:rsidRPr="007C384D">
        <w:rPr>
          <w:sz w:val="24"/>
          <w:szCs w:val="24"/>
        </w:rPr>
        <w:t>In</w:t>
      </w:r>
      <w:proofErr w:type="gramEnd"/>
      <w:r w:rsidRPr="00B636BA">
        <w:rPr>
          <w:sz w:val="24"/>
        </w:rPr>
        <w:t xml:space="preserve"> what ways do </w:t>
      </w:r>
      <w:r>
        <w:rPr>
          <w:sz w:val="24"/>
        </w:rPr>
        <w:t xml:space="preserve">images from the </w:t>
      </w:r>
      <w:r w:rsidRPr="00B636BA">
        <w:rPr>
          <w:sz w:val="24"/>
        </w:rPr>
        <w:t>medieval</w:t>
      </w:r>
      <w:r>
        <w:rPr>
          <w:sz w:val="24"/>
        </w:rPr>
        <w:t xml:space="preserve"> and Renaissance periods reflect religious ideas</w:t>
      </w:r>
      <w:r w:rsidRPr="00B636BA">
        <w:rPr>
          <w:sz w:val="24"/>
        </w:rPr>
        <w:t>?</w:t>
      </w:r>
      <w:r>
        <w:rPr>
          <w:sz w:val="24"/>
        </w:rPr>
        <w:t xml:space="preserve"> How and why did the invention of print contribute to a change in the nature of religious imagery?</w:t>
      </w:r>
    </w:p>
    <w:p w:rsidR="008E6BBF" w:rsidRDefault="008E6BBF" w:rsidP="008E6BBF">
      <w:pPr>
        <w:rPr>
          <w:sz w:val="24"/>
        </w:rPr>
      </w:pPr>
    </w:p>
    <w:p w:rsidR="008E6BBF" w:rsidRPr="007C384D" w:rsidRDefault="008E6BBF" w:rsidP="008E6BBF">
      <w:pPr>
        <w:pStyle w:val="ListParagraph"/>
        <w:numPr>
          <w:ilvl w:val="0"/>
          <w:numId w:val="5"/>
        </w:numPr>
        <w:ind w:left="426" w:hanging="426"/>
        <w:rPr>
          <w:b/>
          <w:sz w:val="24"/>
        </w:rPr>
      </w:pPr>
      <w:r w:rsidRPr="007C384D">
        <w:rPr>
          <w:b/>
          <w:sz w:val="24"/>
        </w:rPr>
        <w:t>Studying ‘Humanities’</w:t>
      </w:r>
    </w:p>
    <w:p w:rsidR="009B13A2" w:rsidRDefault="008E6BBF" w:rsidP="008E6BBF">
      <w:pPr>
        <w:pStyle w:val="ListParagraph"/>
        <w:ind w:left="0"/>
        <w:rPr>
          <w:sz w:val="24"/>
        </w:rPr>
      </w:pPr>
      <w:r w:rsidRPr="007C384D">
        <w:rPr>
          <w:sz w:val="24"/>
        </w:rPr>
        <w:t>Considering the different perspectives and examples discussed in the first half of the course</w:t>
      </w:r>
      <w:r>
        <w:rPr>
          <w:sz w:val="24"/>
        </w:rPr>
        <w:t xml:space="preserve"> (up to c. 1600)</w:t>
      </w:r>
      <w:r w:rsidRPr="007C384D">
        <w:rPr>
          <w:sz w:val="24"/>
        </w:rPr>
        <w:t xml:space="preserve">, weigh up the value of </w:t>
      </w:r>
      <w:r w:rsidRPr="007C384D">
        <w:rPr>
          <w:sz w:val="24"/>
          <w:u w:val="single"/>
        </w:rPr>
        <w:t>both</w:t>
      </w:r>
      <w:r w:rsidRPr="007C384D">
        <w:rPr>
          <w:sz w:val="24"/>
        </w:rPr>
        <w:t xml:space="preserve"> images </w:t>
      </w:r>
      <w:r w:rsidRPr="007C384D">
        <w:rPr>
          <w:sz w:val="24"/>
          <w:u w:val="single"/>
        </w:rPr>
        <w:t>and</w:t>
      </w:r>
      <w:r w:rsidRPr="007C384D">
        <w:rPr>
          <w:sz w:val="24"/>
        </w:rPr>
        <w:t xml:space="preserve"> written texts for interpreting the medieval and Renaissance periods. In your view, which of these types of ‘primary source’ is </w:t>
      </w:r>
      <w:r>
        <w:rPr>
          <w:sz w:val="24"/>
        </w:rPr>
        <w:t xml:space="preserve">the </w:t>
      </w:r>
      <w:r w:rsidRPr="007C384D">
        <w:rPr>
          <w:sz w:val="24"/>
        </w:rPr>
        <w:t>more useful? Why?</w:t>
      </w:r>
    </w:p>
    <w:p w:rsidR="008E6BBF" w:rsidRDefault="008E6BBF">
      <w:pPr>
        <w:spacing w:after="160" w:line="259" w:lineRule="auto"/>
        <w:rPr>
          <w:b/>
          <w:sz w:val="24"/>
          <w:u w:val="single"/>
        </w:rPr>
      </w:pPr>
      <w:r>
        <w:rPr>
          <w:b/>
          <w:sz w:val="24"/>
          <w:u w:val="single"/>
        </w:rPr>
        <w:br w:type="page"/>
      </w:r>
    </w:p>
    <w:p w:rsidR="009B13A2" w:rsidRPr="009B13A2" w:rsidRDefault="009B13A2" w:rsidP="00206B30">
      <w:pPr>
        <w:spacing w:line="259" w:lineRule="auto"/>
        <w:rPr>
          <w:b/>
          <w:sz w:val="24"/>
          <w:u w:val="single"/>
        </w:rPr>
      </w:pPr>
      <w:r w:rsidRPr="009B13A2">
        <w:rPr>
          <w:b/>
          <w:sz w:val="24"/>
          <w:u w:val="single"/>
        </w:rPr>
        <w:lastRenderedPageBreak/>
        <w:t>Submission and word count</w:t>
      </w:r>
    </w:p>
    <w:p w:rsidR="009B13A2" w:rsidRDefault="009B13A2" w:rsidP="00206B30">
      <w:pPr>
        <w:spacing w:line="259" w:lineRule="auto"/>
        <w:rPr>
          <w:sz w:val="24"/>
        </w:rPr>
      </w:pPr>
    </w:p>
    <w:p w:rsidR="009B13A2" w:rsidRDefault="009B13A2" w:rsidP="00E279A4">
      <w:pPr>
        <w:rPr>
          <w:sz w:val="24"/>
        </w:rPr>
      </w:pPr>
      <w:r>
        <w:rPr>
          <w:sz w:val="24"/>
        </w:rPr>
        <w:t xml:space="preserve">The essay is due by </w:t>
      </w:r>
      <w:r w:rsidRPr="009B13A2">
        <w:rPr>
          <w:b/>
          <w:sz w:val="24"/>
        </w:rPr>
        <w:t>4 pm</w:t>
      </w:r>
      <w:r>
        <w:rPr>
          <w:sz w:val="24"/>
        </w:rPr>
        <w:t xml:space="preserve"> on </w:t>
      </w:r>
      <w:r w:rsidRPr="009B13A2">
        <w:rPr>
          <w:b/>
          <w:sz w:val="24"/>
        </w:rPr>
        <w:t>Tuesday 25 September</w:t>
      </w:r>
      <w:r>
        <w:rPr>
          <w:sz w:val="24"/>
        </w:rPr>
        <w:t xml:space="preserve"> (week 9 of semester).</w:t>
      </w:r>
    </w:p>
    <w:p w:rsidR="009B13A2" w:rsidRDefault="009B13A2" w:rsidP="00E279A4">
      <w:pPr>
        <w:rPr>
          <w:sz w:val="24"/>
        </w:rPr>
      </w:pPr>
    </w:p>
    <w:p w:rsidR="00E279A4" w:rsidRPr="005B360C" w:rsidRDefault="005A2CB5" w:rsidP="00E279A4">
      <w:pPr>
        <w:rPr>
          <w:sz w:val="24"/>
          <w:szCs w:val="24"/>
        </w:rPr>
      </w:pPr>
      <w:r>
        <w:rPr>
          <w:sz w:val="24"/>
        </w:rPr>
        <w:t>Hand in t</w:t>
      </w:r>
      <w:r w:rsidR="00E279A4" w:rsidRPr="00631897">
        <w:rPr>
          <w:sz w:val="24"/>
        </w:rPr>
        <w:t xml:space="preserve">he </w:t>
      </w:r>
      <w:r w:rsidR="00E279A4" w:rsidRPr="00713018">
        <w:rPr>
          <w:b/>
          <w:sz w:val="24"/>
          <w:u w:val="single"/>
        </w:rPr>
        <w:t>paper copy</w:t>
      </w:r>
      <w:r w:rsidR="00E279A4" w:rsidRPr="00631897">
        <w:rPr>
          <w:sz w:val="24"/>
        </w:rPr>
        <w:t xml:space="preserve"> of your essay at the box marked ‘History essays’ in the </w:t>
      </w:r>
      <w:r>
        <w:rPr>
          <w:sz w:val="24"/>
        </w:rPr>
        <w:t>Assignment Centre adjacent to the Arts Students’ Centre</w:t>
      </w:r>
      <w:r w:rsidR="00E279A4" w:rsidRPr="00631897">
        <w:rPr>
          <w:sz w:val="24"/>
        </w:rPr>
        <w:t xml:space="preserve">. </w:t>
      </w:r>
      <w:r w:rsidR="00E279A4" w:rsidRPr="00631897">
        <w:rPr>
          <w:b/>
          <w:sz w:val="24"/>
        </w:rPr>
        <w:t xml:space="preserve">Do not hand or email essays directly to your tutor or lecturer unless there are special circumstances for which you </w:t>
      </w:r>
      <w:r w:rsidR="00E279A4" w:rsidRPr="00631897">
        <w:rPr>
          <w:b/>
          <w:sz w:val="24"/>
          <w:szCs w:val="24"/>
        </w:rPr>
        <w:t>have made advance arrangements.</w:t>
      </w:r>
      <w:r w:rsidR="00E279A4" w:rsidRPr="00631897">
        <w:rPr>
          <w:sz w:val="24"/>
          <w:szCs w:val="24"/>
        </w:rPr>
        <w:t xml:space="preserve">  Please attach to your essay a signed and completed cover sheet, which you must generate from C</w:t>
      </w:r>
      <w:r w:rsidR="00E279A4">
        <w:rPr>
          <w:sz w:val="24"/>
          <w:szCs w:val="24"/>
        </w:rPr>
        <w:t>anvas, under the menu heading Cover Sheet</w:t>
      </w:r>
      <w:r w:rsidR="00E279A4" w:rsidRPr="00631897">
        <w:rPr>
          <w:sz w:val="24"/>
          <w:szCs w:val="24"/>
        </w:rPr>
        <w:t xml:space="preserve">. Essays submitted without a cover sheet will be marked, but the grade </w:t>
      </w:r>
      <w:proofErr w:type="gramStart"/>
      <w:r w:rsidR="00E279A4" w:rsidRPr="00631897">
        <w:rPr>
          <w:sz w:val="24"/>
          <w:szCs w:val="24"/>
        </w:rPr>
        <w:t>will be withheld</w:t>
      </w:r>
      <w:proofErr w:type="gramEnd"/>
      <w:r w:rsidR="00E279A4" w:rsidRPr="00631897">
        <w:rPr>
          <w:sz w:val="24"/>
          <w:szCs w:val="24"/>
        </w:rPr>
        <w:t xml:space="preserve"> until a signed cover sheet is provided. You must also submit an </w:t>
      </w:r>
      <w:r w:rsidR="00E279A4" w:rsidRPr="00713018">
        <w:rPr>
          <w:b/>
          <w:sz w:val="24"/>
          <w:szCs w:val="24"/>
          <w:u w:val="single"/>
        </w:rPr>
        <w:t>electronic version</w:t>
      </w:r>
      <w:r w:rsidR="00E279A4" w:rsidRPr="00631897">
        <w:rPr>
          <w:sz w:val="24"/>
          <w:szCs w:val="24"/>
        </w:rPr>
        <w:t xml:space="preserve"> of your </w:t>
      </w:r>
      <w:r w:rsidR="00E279A4" w:rsidRPr="005A2CB5">
        <w:rPr>
          <w:sz w:val="24"/>
          <w:szCs w:val="24"/>
        </w:rPr>
        <w:t xml:space="preserve">essay to </w:t>
      </w:r>
      <w:r w:rsidRPr="005A2CB5">
        <w:rPr>
          <w:sz w:val="24"/>
          <w:szCs w:val="24"/>
        </w:rPr>
        <w:t>Canvas</w:t>
      </w:r>
      <w:r>
        <w:rPr>
          <w:sz w:val="24"/>
          <w:szCs w:val="24"/>
        </w:rPr>
        <w:t>.</w:t>
      </w:r>
      <w:r w:rsidR="00E279A4" w:rsidRPr="005A2CB5">
        <w:rPr>
          <w:sz w:val="24"/>
          <w:szCs w:val="24"/>
        </w:rPr>
        <w:t xml:space="preserve"> </w:t>
      </w:r>
    </w:p>
    <w:p w:rsidR="00E279A4" w:rsidRDefault="00E279A4" w:rsidP="00E279A4">
      <w:pPr>
        <w:rPr>
          <w:sz w:val="24"/>
          <w:szCs w:val="24"/>
        </w:rPr>
      </w:pPr>
    </w:p>
    <w:p w:rsidR="00713018" w:rsidRDefault="00713018" w:rsidP="00E279A4">
      <w:pPr>
        <w:rPr>
          <w:sz w:val="24"/>
          <w:szCs w:val="24"/>
        </w:rPr>
      </w:pPr>
      <w:r>
        <w:rPr>
          <w:sz w:val="24"/>
          <w:szCs w:val="24"/>
        </w:rPr>
        <w:t xml:space="preserve">Note on word count: Your essay should be as close as possible to 1500 words, and definitely within a margin of plus or minus 10%. Word count </w:t>
      </w:r>
      <w:r w:rsidRPr="00713018">
        <w:rPr>
          <w:sz w:val="24"/>
          <w:szCs w:val="24"/>
          <w:u w:val="single"/>
        </w:rPr>
        <w:t>excludes</w:t>
      </w:r>
      <w:r>
        <w:rPr>
          <w:sz w:val="24"/>
          <w:szCs w:val="24"/>
        </w:rPr>
        <w:t xml:space="preserve"> footnotes and bibliography but footnotes should be restricted to referencing your sources and should </w:t>
      </w:r>
      <w:r w:rsidRPr="00713018">
        <w:rPr>
          <w:sz w:val="24"/>
          <w:szCs w:val="24"/>
          <w:u w:val="single"/>
        </w:rPr>
        <w:t>not</w:t>
      </w:r>
      <w:r>
        <w:rPr>
          <w:sz w:val="24"/>
          <w:szCs w:val="24"/>
        </w:rPr>
        <w:t xml:space="preserve"> include substantial discursive material (</w:t>
      </w:r>
      <w:proofErr w:type="spellStart"/>
      <w:proofErr w:type="gramStart"/>
      <w:r>
        <w:rPr>
          <w:sz w:val="24"/>
          <w:szCs w:val="24"/>
        </w:rPr>
        <w:t>eg</w:t>
      </w:r>
      <w:proofErr w:type="spellEnd"/>
      <w:r>
        <w:rPr>
          <w:sz w:val="24"/>
          <w:szCs w:val="24"/>
        </w:rPr>
        <w:t>:</w:t>
      </w:r>
      <w:proofErr w:type="gramEnd"/>
      <w:r>
        <w:rPr>
          <w:sz w:val="24"/>
          <w:szCs w:val="24"/>
        </w:rPr>
        <w:t xml:space="preserve"> extra argument or examples).</w:t>
      </w:r>
    </w:p>
    <w:p w:rsidR="00713018" w:rsidRPr="005B360C" w:rsidRDefault="00713018" w:rsidP="00E279A4">
      <w:pPr>
        <w:rPr>
          <w:sz w:val="24"/>
          <w:szCs w:val="24"/>
        </w:rPr>
      </w:pPr>
    </w:p>
    <w:p w:rsidR="00E279A4" w:rsidRDefault="00E279A4" w:rsidP="00E279A4">
      <w:pPr>
        <w:rPr>
          <w:sz w:val="24"/>
          <w:szCs w:val="24"/>
        </w:rPr>
      </w:pPr>
      <w:r w:rsidRPr="00F970BC">
        <w:rPr>
          <w:sz w:val="24"/>
          <w:szCs w:val="24"/>
        </w:rPr>
        <w:t xml:space="preserve">A full version of the </w:t>
      </w:r>
      <w:r w:rsidRPr="00F970BC">
        <w:rPr>
          <w:b/>
          <w:sz w:val="24"/>
          <w:szCs w:val="24"/>
        </w:rPr>
        <w:t>History Coursework Guide</w:t>
      </w:r>
      <w:r w:rsidRPr="00F970BC">
        <w:rPr>
          <w:sz w:val="24"/>
          <w:szCs w:val="24"/>
        </w:rPr>
        <w:t>, including information on footnoting</w:t>
      </w:r>
      <w:r>
        <w:rPr>
          <w:sz w:val="24"/>
          <w:szCs w:val="24"/>
        </w:rPr>
        <w:t xml:space="preserve"> and referencing, is available o</w:t>
      </w:r>
      <w:r w:rsidRPr="00F970BC">
        <w:rPr>
          <w:sz w:val="24"/>
          <w:szCs w:val="24"/>
        </w:rPr>
        <w:t>n the</w:t>
      </w:r>
      <w:r>
        <w:rPr>
          <w:sz w:val="24"/>
          <w:szCs w:val="24"/>
        </w:rPr>
        <w:t xml:space="preserve"> </w:t>
      </w:r>
      <w:r w:rsidR="005A2CB5">
        <w:rPr>
          <w:sz w:val="24"/>
          <w:szCs w:val="24"/>
        </w:rPr>
        <w:t>Humanities 101</w:t>
      </w:r>
      <w:r w:rsidRPr="00F970BC">
        <w:rPr>
          <w:sz w:val="24"/>
          <w:szCs w:val="24"/>
        </w:rPr>
        <w:t xml:space="preserve"> C</w:t>
      </w:r>
      <w:r>
        <w:rPr>
          <w:sz w:val="24"/>
          <w:szCs w:val="24"/>
        </w:rPr>
        <w:t>anvas</w:t>
      </w:r>
      <w:r w:rsidRPr="00F970BC">
        <w:rPr>
          <w:sz w:val="24"/>
          <w:szCs w:val="24"/>
        </w:rPr>
        <w:t xml:space="preserve"> page. </w:t>
      </w:r>
    </w:p>
    <w:p w:rsidR="00713018" w:rsidRDefault="00713018" w:rsidP="00E279A4">
      <w:pPr>
        <w:rPr>
          <w:sz w:val="24"/>
          <w:szCs w:val="24"/>
        </w:rPr>
      </w:pPr>
    </w:p>
    <w:p w:rsidR="00713018" w:rsidRDefault="00713018" w:rsidP="00E279A4">
      <w:pPr>
        <w:rPr>
          <w:sz w:val="24"/>
          <w:szCs w:val="24"/>
        </w:rPr>
      </w:pPr>
    </w:p>
    <w:p w:rsidR="00713018" w:rsidRPr="00F970BC" w:rsidRDefault="00713018" w:rsidP="00E279A4">
      <w:pPr>
        <w:rPr>
          <w:sz w:val="24"/>
          <w:szCs w:val="24"/>
        </w:rPr>
      </w:pPr>
    </w:p>
    <w:p w:rsidR="00206B30" w:rsidRDefault="00206B30" w:rsidP="00206B30">
      <w:pPr>
        <w:spacing w:line="259" w:lineRule="auto"/>
        <w:rPr>
          <w:sz w:val="24"/>
        </w:rPr>
      </w:pPr>
    </w:p>
    <w:p w:rsidR="00206B30" w:rsidRDefault="00206B30" w:rsidP="00153F1D">
      <w:pPr>
        <w:rPr>
          <w:b/>
          <w:sz w:val="24"/>
          <w:u w:val="single"/>
        </w:rPr>
      </w:pPr>
      <w:r>
        <w:rPr>
          <w:b/>
          <w:sz w:val="24"/>
          <w:u w:val="single"/>
        </w:rPr>
        <w:t>Exam</w:t>
      </w:r>
    </w:p>
    <w:p w:rsidR="00206B30" w:rsidRPr="00206B30" w:rsidRDefault="00206B30" w:rsidP="00153F1D">
      <w:pPr>
        <w:rPr>
          <w:sz w:val="24"/>
        </w:rPr>
      </w:pPr>
    </w:p>
    <w:p w:rsidR="00206B30" w:rsidRDefault="00A27F72" w:rsidP="00153F1D">
      <w:pPr>
        <w:rPr>
          <w:sz w:val="24"/>
        </w:rPr>
      </w:pPr>
      <w:r>
        <w:rPr>
          <w:sz w:val="24"/>
        </w:rPr>
        <w:t>The exam will be 2 hours in duration and will be worth 50% of the total course grade (unless plussage applies … see next page). We will provide more details on the exam structure</w:t>
      </w:r>
      <w:r w:rsidR="00A24DF3">
        <w:rPr>
          <w:sz w:val="24"/>
        </w:rPr>
        <w:t xml:space="preserve"> closer to the time, but it is likely that exam questions will concentrate on material from </w:t>
      </w:r>
      <w:r>
        <w:rPr>
          <w:sz w:val="24"/>
        </w:rPr>
        <w:t>the second half of the course</w:t>
      </w:r>
      <w:r w:rsidR="00A24DF3">
        <w:rPr>
          <w:sz w:val="24"/>
        </w:rPr>
        <w:t xml:space="preserve"> (material from the first half </w:t>
      </w:r>
      <w:proofErr w:type="gramStart"/>
      <w:r w:rsidR="00A24DF3">
        <w:rPr>
          <w:sz w:val="24"/>
        </w:rPr>
        <w:t>is being tested</w:t>
      </w:r>
      <w:proofErr w:type="gramEnd"/>
      <w:r w:rsidR="00A24DF3">
        <w:rPr>
          <w:sz w:val="24"/>
        </w:rPr>
        <w:t xml:space="preserve"> in the 30% essay)</w:t>
      </w:r>
      <w:r>
        <w:rPr>
          <w:sz w:val="24"/>
        </w:rPr>
        <w:t xml:space="preserve">. You </w:t>
      </w:r>
      <w:proofErr w:type="gramStart"/>
      <w:r>
        <w:rPr>
          <w:sz w:val="24"/>
        </w:rPr>
        <w:t>will be notified</w:t>
      </w:r>
      <w:proofErr w:type="gramEnd"/>
      <w:r>
        <w:rPr>
          <w:sz w:val="24"/>
        </w:rPr>
        <w:t xml:space="preserve"> of the date, time and place of the exam by the University examinations office.</w:t>
      </w:r>
    </w:p>
    <w:p w:rsidR="00E167B6" w:rsidRDefault="00E167B6" w:rsidP="00153F1D">
      <w:pPr>
        <w:rPr>
          <w:sz w:val="24"/>
        </w:rPr>
      </w:pPr>
    </w:p>
    <w:p w:rsidR="00E167B6" w:rsidRPr="00206B30" w:rsidRDefault="00E167B6" w:rsidP="00153F1D">
      <w:pPr>
        <w:rPr>
          <w:sz w:val="24"/>
        </w:rPr>
      </w:pPr>
      <w:r>
        <w:rPr>
          <w:sz w:val="24"/>
        </w:rPr>
        <w:t xml:space="preserve">For the </w:t>
      </w:r>
      <w:proofErr w:type="gramStart"/>
      <w:r>
        <w:rPr>
          <w:sz w:val="24"/>
        </w:rPr>
        <w:t>exam</w:t>
      </w:r>
      <w:proofErr w:type="gramEnd"/>
      <w:r>
        <w:rPr>
          <w:sz w:val="24"/>
        </w:rPr>
        <w:t xml:space="preserve"> you will be able to use your lecture and tutorial notes, and weekly tutorial readings and images. Some reference to the general texts listed on p.1 of this document will also be helpful, but we do not anticipate that you will need to read extensively beyond those resources. </w:t>
      </w:r>
    </w:p>
    <w:p w:rsidR="00206B30" w:rsidRPr="00206B30" w:rsidRDefault="00206B30" w:rsidP="00153F1D">
      <w:pPr>
        <w:rPr>
          <w:sz w:val="24"/>
        </w:rPr>
      </w:pPr>
    </w:p>
    <w:p w:rsidR="00206B30" w:rsidRPr="00206B30" w:rsidRDefault="00206B30" w:rsidP="00153F1D">
      <w:pPr>
        <w:rPr>
          <w:sz w:val="24"/>
        </w:rPr>
      </w:pPr>
    </w:p>
    <w:p w:rsidR="00206B30" w:rsidRPr="00206B30" w:rsidRDefault="00206B30" w:rsidP="00153F1D">
      <w:pPr>
        <w:rPr>
          <w:sz w:val="24"/>
        </w:rPr>
      </w:pPr>
    </w:p>
    <w:p w:rsidR="008E6BBF" w:rsidRDefault="008E6BBF">
      <w:pPr>
        <w:spacing w:after="160" w:line="259" w:lineRule="auto"/>
        <w:rPr>
          <w:b/>
          <w:sz w:val="24"/>
          <w:u w:val="single"/>
        </w:rPr>
      </w:pPr>
      <w:r>
        <w:rPr>
          <w:b/>
          <w:sz w:val="24"/>
          <w:u w:val="single"/>
        </w:rPr>
        <w:br w:type="page"/>
      </w:r>
    </w:p>
    <w:p w:rsidR="00206B30" w:rsidRPr="00206B30" w:rsidRDefault="00206B30" w:rsidP="00153F1D">
      <w:pPr>
        <w:rPr>
          <w:b/>
          <w:sz w:val="24"/>
          <w:u w:val="single"/>
        </w:rPr>
      </w:pPr>
      <w:r w:rsidRPr="00206B30">
        <w:rPr>
          <w:b/>
          <w:sz w:val="24"/>
          <w:u w:val="single"/>
        </w:rPr>
        <w:lastRenderedPageBreak/>
        <w:t>Plussage</w:t>
      </w:r>
    </w:p>
    <w:p w:rsidR="00206B30" w:rsidRDefault="00206B30" w:rsidP="00153F1D">
      <w:pPr>
        <w:rPr>
          <w:sz w:val="24"/>
        </w:rPr>
      </w:pPr>
    </w:p>
    <w:p w:rsidR="00153F1D" w:rsidRDefault="00153F1D" w:rsidP="00153F1D">
      <w:pPr>
        <w:rPr>
          <w:sz w:val="24"/>
        </w:rPr>
      </w:pPr>
      <w:r>
        <w:rPr>
          <w:sz w:val="24"/>
        </w:rPr>
        <w:t>Humanities 101</w:t>
      </w:r>
      <w:r w:rsidRPr="001251FA">
        <w:rPr>
          <w:sz w:val="24"/>
        </w:rPr>
        <w:t xml:space="preserve"> offers students who succeed on the Exam the possibility of improving their overall mark in the course under certain conditions.  ‘Plussage’ refers to an assessment scheme in which the proportion of the final mark assigned to coursework may be changed (in a fixed way) if this benefits the student. In </w:t>
      </w:r>
      <w:r w:rsidR="00206B30">
        <w:rPr>
          <w:sz w:val="24"/>
        </w:rPr>
        <w:t>Humanities 101</w:t>
      </w:r>
      <w:r w:rsidRPr="001251FA">
        <w:rPr>
          <w:sz w:val="24"/>
        </w:rPr>
        <w:t xml:space="preserve">, where coursework normally counts for 50% and the exam for 50%, students eligible for Plussage may have their Exam count for 100% of the course mark rather than 50% (meaning that coursework would count for 0%).  Any students who meet </w:t>
      </w:r>
      <w:r w:rsidRPr="001251FA">
        <w:rPr>
          <w:b/>
          <w:sz w:val="24"/>
        </w:rPr>
        <w:t>all</w:t>
      </w:r>
      <w:r w:rsidRPr="001251FA">
        <w:rPr>
          <w:sz w:val="24"/>
        </w:rPr>
        <w:t xml:space="preserve"> of the following conditions will be eligible for Plussage:</w:t>
      </w:r>
    </w:p>
    <w:p w:rsidR="00153F1D" w:rsidRPr="001251FA" w:rsidRDefault="00153F1D" w:rsidP="00153F1D">
      <w:pPr>
        <w:numPr>
          <w:ilvl w:val="0"/>
          <w:numId w:val="2"/>
        </w:numPr>
        <w:rPr>
          <w:sz w:val="24"/>
        </w:rPr>
      </w:pPr>
      <w:r w:rsidRPr="001251FA">
        <w:rPr>
          <w:sz w:val="24"/>
        </w:rPr>
        <w:t>achieving the minimum tutorial attendance requirement (8 out of 1</w:t>
      </w:r>
      <w:r>
        <w:rPr>
          <w:sz w:val="24"/>
        </w:rPr>
        <w:t>1</w:t>
      </w:r>
      <w:r w:rsidRPr="001251FA">
        <w:rPr>
          <w:sz w:val="24"/>
        </w:rPr>
        <w:t>)</w:t>
      </w:r>
    </w:p>
    <w:p w:rsidR="00153F1D" w:rsidRPr="001251FA" w:rsidRDefault="00153F1D" w:rsidP="00153F1D">
      <w:pPr>
        <w:numPr>
          <w:ilvl w:val="0"/>
          <w:numId w:val="2"/>
        </w:numPr>
        <w:rPr>
          <w:sz w:val="24"/>
        </w:rPr>
      </w:pPr>
      <w:r w:rsidRPr="001251FA">
        <w:rPr>
          <w:sz w:val="24"/>
        </w:rPr>
        <w:t xml:space="preserve">completing </w:t>
      </w:r>
      <w:r w:rsidRPr="001251FA">
        <w:rPr>
          <w:b/>
          <w:sz w:val="24"/>
        </w:rPr>
        <w:t>all</w:t>
      </w:r>
      <w:r w:rsidRPr="001251FA">
        <w:rPr>
          <w:sz w:val="24"/>
        </w:rPr>
        <w:t xml:space="preserve"> coursework (essay and </w:t>
      </w:r>
      <w:r>
        <w:rPr>
          <w:sz w:val="24"/>
        </w:rPr>
        <w:t>four</w:t>
      </w:r>
      <w:r w:rsidRPr="001251FA">
        <w:rPr>
          <w:sz w:val="24"/>
        </w:rPr>
        <w:t xml:space="preserve"> online te</w:t>
      </w:r>
      <w:r>
        <w:rPr>
          <w:sz w:val="24"/>
        </w:rPr>
        <w:t>sts), with a minimum D+ average</w:t>
      </w:r>
    </w:p>
    <w:p w:rsidR="00153F1D" w:rsidRPr="001251FA" w:rsidRDefault="00153F1D" w:rsidP="00153F1D">
      <w:pPr>
        <w:numPr>
          <w:ilvl w:val="0"/>
          <w:numId w:val="2"/>
        </w:numPr>
        <w:rPr>
          <w:sz w:val="24"/>
        </w:rPr>
      </w:pPr>
      <w:r w:rsidRPr="001251FA">
        <w:rPr>
          <w:sz w:val="24"/>
        </w:rPr>
        <w:t>achieving a higher mark on the Exam than the coursework average mark</w:t>
      </w:r>
    </w:p>
    <w:p w:rsidR="00153F1D" w:rsidRPr="001251FA" w:rsidRDefault="00153F1D" w:rsidP="00153F1D">
      <w:pPr>
        <w:rPr>
          <w:sz w:val="24"/>
        </w:rPr>
      </w:pPr>
      <w:r w:rsidRPr="001251FA">
        <w:rPr>
          <w:sz w:val="24"/>
        </w:rPr>
        <w:t xml:space="preserve">If all these conditions </w:t>
      </w:r>
      <w:proofErr w:type="gramStart"/>
      <w:r w:rsidRPr="001251FA">
        <w:rPr>
          <w:sz w:val="24"/>
        </w:rPr>
        <w:t>are met</w:t>
      </w:r>
      <w:proofErr w:type="gramEnd"/>
      <w:r w:rsidRPr="001251FA">
        <w:rPr>
          <w:sz w:val="24"/>
        </w:rPr>
        <w:t>, a student’s Exam mark will become his or her final grade in the course.  Plussage therefore rewards students whose work improves dramatically over the semester.</w:t>
      </w:r>
    </w:p>
    <w:p w:rsidR="00153F1D" w:rsidRDefault="00153F1D" w:rsidP="00153F1D">
      <w:pPr>
        <w:rPr>
          <w:sz w:val="24"/>
        </w:rPr>
      </w:pPr>
    </w:p>
    <w:p w:rsidR="00153F1D" w:rsidRPr="008E6BBF" w:rsidRDefault="00153F1D" w:rsidP="00153F1D">
      <w:pPr>
        <w:rPr>
          <w:sz w:val="24"/>
          <w:szCs w:val="24"/>
        </w:rPr>
      </w:pPr>
      <w:r w:rsidRPr="008E6BBF">
        <w:rPr>
          <w:i/>
          <w:sz w:val="24"/>
          <w:szCs w:val="24"/>
        </w:rPr>
        <w:t>Examples of Plussage calculations:</w:t>
      </w:r>
    </w:p>
    <w:p w:rsidR="00153F1D" w:rsidRDefault="00153F1D" w:rsidP="00153F1D">
      <w:pPr>
        <w:numPr>
          <w:ilvl w:val="0"/>
          <w:numId w:val="3"/>
        </w:numPr>
        <w:rPr>
          <w:sz w:val="24"/>
          <w:szCs w:val="24"/>
        </w:rPr>
      </w:pPr>
      <w:r w:rsidRPr="008E6BBF">
        <w:rPr>
          <w:b/>
          <w:sz w:val="24"/>
          <w:szCs w:val="24"/>
        </w:rPr>
        <w:t>Student 1:</w:t>
      </w:r>
      <w:r w:rsidRPr="008E6BBF">
        <w:rPr>
          <w:sz w:val="24"/>
          <w:szCs w:val="24"/>
        </w:rPr>
        <w:t xml:space="preserve"> attends nine tutorials, completes four online tests (average 65%) and Essay (average 75%) &gt; coursework average is 71% (65% x 0.2 + 75% x 0.3).  Exam mark is 69%. No plussage (student qualifies, but exam mark is lower than coursework mark).  Final grade = 70% (71% x 0.5 + 69% x 0.5).</w:t>
      </w:r>
    </w:p>
    <w:p w:rsidR="008E6BBF" w:rsidRPr="008E6BBF" w:rsidRDefault="008E6BBF" w:rsidP="008E6BBF">
      <w:pPr>
        <w:rPr>
          <w:sz w:val="24"/>
          <w:szCs w:val="24"/>
        </w:rPr>
      </w:pPr>
    </w:p>
    <w:p w:rsidR="00153F1D" w:rsidRDefault="00153F1D" w:rsidP="00153F1D">
      <w:pPr>
        <w:numPr>
          <w:ilvl w:val="0"/>
          <w:numId w:val="3"/>
        </w:numPr>
        <w:rPr>
          <w:sz w:val="24"/>
          <w:szCs w:val="24"/>
        </w:rPr>
      </w:pPr>
      <w:r w:rsidRPr="008E6BBF">
        <w:rPr>
          <w:b/>
          <w:sz w:val="24"/>
          <w:szCs w:val="24"/>
        </w:rPr>
        <w:t>Student 2:</w:t>
      </w:r>
      <w:r w:rsidRPr="008E6BBF">
        <w:rPr>
          <w:sz w:val="24"/>
          <w:szCs w:val="24"/>
        </w:rPr>
        <w:t xml:space="preserve"> attends six tutorials, completes four online tests (average 65%) and the Essay (average 75%) &gt; coursework average is 71% (65% x 0.2 + 75% x 0.3).  Exam mark is 85%.  No plussage because minimum tutorial attendance not met.  Final grade = 78% (71% x 0.5 + 85% x 0.5).</w:t>
      </w:r>
    </w:p>
    <w:p w:rsidR="008E6BBF" w:rsidRPr="008E6BBF" w:rsidRDefault="008E6BBF" w:rsidP="008E6BBF">
      <w:pPr>
        <w:rPr>
          <w:sz w:val="24"/>
          <w:szCs w:val="24"/>
        </w:rPr>
      </w:pPr>
    </w:p>
    <w:p w:rsidR="00153F1D" w:rsidRDefault="00153F1D" w:rsidP="00153F1D">
      <w:pPr>
        <w:numPr>
          <w:ilvl w:val="0"/>
          <w:numId w:val="3"/>
        </w:numPr>
        <w:rPr>
          <w:sz w:val="24"/>
          <w:szCs w:val="24"/>
        </w:rPr>
      </w:pPr>
      <w:r w:rsidRPr="008E6BBF">
        <w:rPr>
          <w:b/>
          <w:sz w:val="24"/>
          <w:szCs w:val="24"/>
        </w:rPr>
        <w:t>Student 3:</w:t>
      </w:r>
      <w:r w:rsidRPr="008E6BBF">
        <w:rPr>
          <w:sz w:val="24"/>
          <w:szCs w:val="24"/>
        </w:rPr>
        <w:t xml:space="preserve"> attends nine tutorials, completes three of four online tests (weighted average 55%) and the Essay (average 75%) &gt; coursework average is 67% (55% x 0.2 + 75% x 0.3).  Exam mark is 85%.  No plussage because minimum coursework requirement not met.  Final grade = 76% (67% x 0.5 + 85% x 0.5).</w:t>
      </w:r>
    </w:p>
    <w:p w:rsidR="008E6BBF" w:rsidRPr="008E6BBF" w:rsidRDefault="008E6BBF" w:rsidP="008E6BBF">
      <w:pPr>
        <w:rPr>
          <w:sz w:val="24"/>
          <w:szCs w:val="24"/>
        </w:rPr>
      </w:pPr>
    </w:p>
    <w:p w:rsidR="00153F1D" w:rsidRPr="008E6BBF" w:rsidRDefault="00153F1D" w:rsidP="00153F1D">
      <w:pPr>
        <w:numPr>
          <w:ilvl w:val="0"/>
          <w:numId w:val="3"/>
        </w:numPr>
        <w:rPr>
          <w:sz w:val="24"/>
          <w:szCs w:val="24"/>
        </w:rPr>
      </w:pPr>
      <w:r w:rsidRPr="008E6BBF">
        <w:rPr>
          <w:b/>
          <w:sz w:val="24"/>
          <w:szCs w:val="24"/>
        </w:rPr>
        <w:t>Student 4:</w:t>
      </w:r>
      <w:r w:rsidRPr="008E6BBF">
        <w:rPr>
          <w:sz w:val="24"/>
          <w:szCs w:val="24"/>
        </w:rPr>
        <w:t xml:space="preserve"> attends nine tutorials, completes four online tests (average 65%) and the Essay (average 75%) &gt; coursework average is 71% (65% x 0.2 + 75% x 0.3).  Exam mark is 85%.  Qualifies for plussage.  Final grade = 85% (69% x 0.0 + 85% x 1.0).</w:t>
      </w:r>
    </w:p>
    <w:p w:rsidR="00153F1D" w:rsidRPr="008D04E3" w:rsidRDefault="00153F1D" w:rsidP="00153F1D">
      <w:pPr>
        <w:rPr>
          <w:sz w:val="24"/>
        </w:rPr>
      </w:pPr>
    </w:p>
    <w:p w:rsidR="00153F1D" w:rsidRDefault="00153F1D" w:rsidP="00153F1D">
      <w:pPr>
        <w:jc w:val="center"/>
        <w:rPr>
          <w:sz w:val="28"/>
        </w:rPr>
      </w:pPr>
    </w:p>
    <w:p w:rsidR="00872F4B" w:rsidRDefault="00872F4B" w:rsidP="00153F1D">
      <w:pPr>
        <w:jc w:val="center"/>
        <w:rPr>
          <w:sz w:val="28"/>
        </w:rPr>
      </w:pPr>
    </w:p>
    <w:p w:rsidR="00872F4B" w:rsidRDefault="00872F4B">
      <w:pPr>
        <w:spacing w:after="160" w:line="259" w:lineRule="auto"/>
        <w:rPr>
          <w:sz w:val="28"/>
        </w:rPr>
      </w:pPr>
      <w:r>
        <w:rPr>
          <w:sz w:val="28"/>
        </w:rPr>
        <w:br w:type="page"/>
      </w:r>
    </w:p>
    <w:p w:rsidR="00116D05" w:rsidRPr="008E6BBF" w:rsidRDefault="008E6BBF" w:rsidP="00116D05">
      <w:pPr>
        <w:rPr>
          <w:b/>
          <w:sz w:val="28"/>
          <w:u w:val="single"/>
        </w:rPr>
      </w:pPr>
      <w:r>
        <w:rPr>
          <w:b/>
          <w:sz w:val="28"/>
          <w:u w:val="single"/>
        </w:rPr>
        <w:lastRenderedPageBreak/>
        <w:t>Essay Q</w:t>
      </w:r>
      <w:r w:rsidR="00116D05" w:rsidRPr="008E6BBF">
        <w:rPr>
          <w:b/>
          <w:sz w:val="28"/>
          <w:u w:val="single"/>
        </w:rPr>
        <w:t>uestions</w:t>
      </w:r>
      <w:r>
        <w:rPr>
          <w:b/>
          <w:sz w:val="28"/>
          <w:u w:val="single"/>
        </w:rPr>
        <w:t xml:space="preserve"> and Reading Lists</w:t>
      </w:r>
    </w:p>
    <w:p w:rsidR="00116D05" w:rsidRDefault="00116D05" w:rsidP="00116D05"/>
    <w:p w:rsidR="00116D05" w:rsidRPr="007C384D" w:rsidRDefault="00B636BA" w:rsidP="008E6BBF">
      <w:pPr>
        <w:pStyle w:val="ListParagraph"/>
        <w:numPr>
          <w:ilvl w:val="0"/>
          <w:numId w:val="6"/>
        </w:numPr>
        <w:ind w:left="426" w:hanging="426"/>
        <w:rPr>
          <w:b/>
          <w:sz w:val="24"/>
        </w:rPr>
      </w:pPr>
      <w:r w:rsidRPr="007C384D">
        <w:rPr>
          <w:b/>
          <w:sz w:val="24"/>
        </w:rPr>
        <w:t>Power and</w:t>
      </w:r>
      <w:r w:rsidR="007C384D">
        <w:rPr>
          <w:b/>
          <w:sz w:val="24"/>
        </w:rPr>
        <w:t xml:space="preserve"> A</w:t>
      </w:r>
      <w:r w:rsidR="00116D05" w:rsidRPr="007C384D">
        <w:rPr>
          <w:b/>
          <w:sz w:val="24"/>
        </w:rPr>
        <w:t>uthority to c. 1600</w:t>
      </w:r>
    </w:p>
    <w:p w:rsidR="00116D05" w:rsidRDefault="007C384D" w:rsidP="00116D05">
      <w:pPr>
        <w:rPr>
          <w:sz w:val="24"/>
        </w:rPr>
      </w:pPr>
      <w:r>
        <w:rPr>
          <w:sz w:val="24"/>
        </w:rPr>
        <w:t xml:space="preserve">A/ </w:t>
      </w:r>
      <w:proofErr w:type="gramStart"/>
      <w:r w:rsidR="00116D05">
        <w:rPr>
          <w:sz w:val="24"/>
        </w:rPr>
        <w:t>What</w:t>
      </w:r>
      <w:proofErr w:type="gramEnd"/>
      <w:r w:rsidR="00116D05">
        <w:rPr>
          <w:sz w:val="24"/>
        </w:rPr>
        <w:t xml:space="preserve"> were the defining features of political authority in Europe during the Middle Ages and Renaissance (up to c. 1600)? </w:t>
      </w:r>
      <w:r w:rsidR="00B456EF">
        <w:rPr>
          <w:sz w:val="24"/>
        </w:rPr>
        <w:t xml:space="preserve">To what extent did effective rulership rely on the personal qualities of those in power? </w:t>
      </w:r>
    </w:p>
    <w:p w:rsidR="007C384D" w:rsidRDefault="007C384D" w:rsidP="00116D05">
      <w:pPr>
        <w:rPr>
          <w:sz w:val="24"/>
        </w:rPr>
      </w:pPr>
    </w:p>
    <w:p w:rsidR="007C384D" w:rsidRDefault="007C384D" w:rsidP="00116D05">
      <w:pPr>
        <w:rPr>
          <w:sz w:val="24"/>
        </w:rPr>
      </w:pPr>
      <w:r>
        <w:rPr>
          <w:sz w:val="24"/>
        </w:rPr>
        <w:t>OR</w:t>
      </w:r>
    </w:p>
    <w:p w:rsidR="007C384D" w:rsidRDefault="007C384D" w:rsidP="00116D05">
      <w:pPr>
        <w:rPr>
          <w:sz w:val="24"/>
        </w:rPr>
      </w:pPr>
    </w:p>
    <w:p w:rsidR="007C384D" w:rsidRDefault="007C384D" w:rsidP="00116D05">
      <w:pPr>
        <w:rPr>
          <w:sz w:val="24"/>
          <w:szCs w:val="24"/>
        </w:rPr>
      </w:pPr>
      <w:r w:rsidRPr="004E4226">
        <w:rPr>
          <w:sz w:val="24"/>
          <w:szCs w:val="24"/>
        </w:rPr>
        <w:t xml:space="preserve">B/ </w:t>
      </w:r>
      <w:proofErr w:type="gramStart"/>
      <w:r w:rsidR="0017723A" w:rsidRPr="004E4226">
        <w:rPr>
          <w:sz w:val="24"/>
          <w:szCs w:val="24"/>
        </w:rPr>
        <w:t>In</w:t>
      </w:r>
      <w:proofErr w:type="gramEnd"/>
      <w:r w:rsidR="0017723A" w:rsidRPr="004E4226">
        <w:rPr>
          <w:sz w:val="24"/>
          <w:szCs w:val="24"/>
        </w:rPr>
        <w:t xml:space="preserve"> what ways, and how effectively, did art contribute to the expression and </w:t>
      </w:r>
      <w:r w:rsidR="00344776" w:rsidRPr="004E4226">
        <w:rPr>
          <w:sz w:val="24"/>
          <w:szCs w:val="24"/>
        </w:rPr>
        <w:t>practice of</w:t>
      </w:r>
      <w:r w:rsidR="0017723A" w:rsidRPr="004E4226">
        <w:rPr>
          <w:sz w:val="24"/>
          <w:szCs w:val="24"/>
        </w:rPr>
        <w:t xml:space="preserve"> power and political authority during </w:t>
      </w:r>
      <w:r w:rsidR="00344776" w:rsidRPr="004E4226">
        <w:rPr>
          <w:sz w:val="24"/>
          <w:szCs w:val="24"/>
        </w:rPr>
        <w:t>the Middle Ages and Renaissance?</w:t>
      </w:r>
    </w:p>
    <w:p w:rsidR="004758D8" w:rsidRDefault="004758D8" w:rsidP="00116D05">
      <w:pPr>
        <w:rPr>
          <w:sz w:val="24"/>
          <w:szCs w:val="24"/>
        </w:rPr>
      </w:pPr>
    </w:p>
    <w:p w:rsidR="004758D8" w:rsidRDefault="004758D8" w:rsidP="00116D05">
      <w:pPr>
        <w:rPr>
          <w:sz w:val="24"/>
          <w:szCs w:val="24"/>
        </w:rPr>
      </w:pPr>
    </w:p>
    <w:p w:rsidR="004758D8" w:rsidRPr="004758D8" w:rsidRDefault="004758D8" w:rsidP="00116D05">
      <w:pPr>
        <w:rPr>
          <w:b/>
          <w:sz w:val="24"/>
          <w:szCs w:val="24"/>
          <w:u w:val="single"/>
        </w:rPr>
      </w:pPr>
      <w:r w:rsidRPr="004758D8">
        <w:rPr>
          <w:b/>
          <w:sz w:val="24"/>
          <w:szCs w:val="24"/>
          <w:u w:val="single"/>
        </w:rPr>
        <w:t>Reading List</w:t>
      </w:r>
    </w:p>
    <w:p w:rsidR="004758D8" w:rsidRPr="004E4226" w:rsidRDefault="004758D8" w:rsidP="00116D05">
      <w:pPr>
        <w:rPr>
          <w:sz w:val="24"/>
          <w:szCs w:val="24"/>
        </w:rPr>
      </w:pPr>
      <w:r>
        <w:rPr>
          <w:sz w:val="24"/>
          <w:szCs w:val="24"/>
        </w:rPr>
        <w:t xml:space="preserve">Your essay </w:t>
      </w:r>
      <w:proofErr w:type="gramStart"/>
      <w:r>
        <w:rPr>
          <w:sz w:val="24"/>
          <w:szCs w:val="24"/>
        </w:rPr>
        <w:t>should be based</w:t>
      </w:r>
      <w:proofErr w:type="gramEnd"/>
      <w:r>
        <w:rPr>
          <w:sz w:val="24"/>
          <w:szCs w:val="24"/>
        </w:rPr>
        <w:t xml:space="preserve"> on your reading of </w:t>
      </w:r>
      <w:r w:rsidRPr="004758D8">
        <w:rPr>
          <w:b/>
          <w:sz w:val="24"/>
          <w:szCs w:val="24"/>
          <w:u w:val="single"/>
        </w:rPr>
        <w:t>six</w:t>
      </w:r>
      <w:r>
        <w:rPr>
          <w:sz w:val="24"/>
          <w:szCs w:val="24"/>
        </w:rPr>
        <w:t xml:space="preserve"> of the following items. You should choose items carefully so that they relate closely to the question you are answering (A/ or B/). See the ‘Reading List’ on Canvas for electronic links to most of the items below. </w:t>
      </w:r>
      <w:r w:rsidR="00F72F10" w:rsidRPr="00F72F10">
        <w:rPr>
          <w:sz w:val="24"/>
          <w:szCs w:val="24"/>
        </w:rPr>
        <w:t>Some items are available on Short Loan in hard copy from the Lending Desk at the General Library.</w:t>
      </w:r>
    </w:p>
    <w:p w:rsidR="00116D05" w:rsidRDefault="00116D05" w:rsidP="00116D05">
      <w:pPr>
        <w:ind w:left="360"/>
        <w:rPr>
          <w:sz w:val="24"/>
          <w:szCs w:val="24"/>
        </w:rPr>
      </w:pPr>
    </w:p>
    <w:p w:rsidR="004758D8" w:rsidRPr="004E4226" w:rsidRDefault="004758D8" w:rsidP="00116D05">
      <w:pPr>
        <w:ind w:left="360"/>
        <w:rPr>
          <w:sz w:val="24"/>
          <w:szCs w:val="24"/>
        </w:rPr>
      </w:pPr>
    </w:p>
    <w:p w:rsidR="00DD52E8" w:rsidRPr="00DD52E8" w:rsidRDefault="00DD52E8" w:rsidP="00DD52E8">
      <w:pPr>
        <w:ind w:left="284" w:hanging="284"/>
        <w:rPr>
          <w:sz w:val="24"/>
          <w:szCs w:val="24"/>
        </w:rPr>
      </w:pPr>
      <w:r>
        <w:rPr>
          <w:sz w:val="24"/>
          <w:szCs w:val="24"/>
        </w:rPr>
        <w:t>Becher, Matthias, ‘</w:t>
      </w:r>
      <w:r w:rsidRPr="00DD52E8">
        <w:rPr>
          <w:sz w:val="24"/>
          <w:szCs w:val="24"/>
        </w:rPr>
        <w:t>Epilogu</w:t>
      </w:r>
      <w:r>
        <w:rPr>
          <w:sz w:val="24"/>
          <w:szCs w:val="24"/>
        </w:rPr>
        <w:t>e: H</w:t>
      </w:r>
      <w:r w:rsidRPr="00DD52E8">
        <w:rPr>
          <w:sz w:val="24"/>
          <w:szCs w:val="24"/>
        </w:rPr>
        <w:t xml:space="preserve">ero and </w:t>
      </w:r>
      <w:r>
        <w:rPr>
          <w:sz w:val="24"/>
          <w:szCs w:val="24"/>
        </w:rPr>
        <w:t>S</w:t>
      </w:r>
      <w:r w:rsidRPr="00DD52E8">
        <w:rPr>
          <w:sz w:val="24"/>
          <w:szCs w:val="24"/>
        </w:rPr>
        <w:t>aint</w:t>
      </w:r>
      <w:r>
        <w:rPr>
          <w:sz w:val="24"/>
          <w:szCs w:val="24"/>
        </w:rPr>
        <w:t xml:space="preserve"> –</w:t>
      </w:r>
      <w:r w:rsidRPr="00DD52E8">
        <w:rPr>
          <w:sz w:val="24"/>
          <w:szCs w:val="24"/>
        </w:rPr>
        <w:t xml:space="preserve"> The Afterlife of Charlemagne</w:t>
      </w:r>
      <w:r>
        <w:rPr>
          <w:sz w:val="24"/>
          <w:szCs w:val="24"/>
        </w:rPr>
        <w:t xml:space="preserve">’, in </w:t>
      </w:r>
      <w:r w:rsidRPr="00DD52E8">
        <w:rPr>
          <w:i/>
          <w:sz w:val="24"/>
          <w:szCs w:val="24"/>
        </w:rPr>
        <w:t>Charlemagne</w:t>
      </w:r>
      <w:r>
        <w:rPr>
          <w:sz w:val="24"/>
          <w:szCs w:val="24"/>
        </w:rPr>
        <w:t xml:space="preserve">, </w:t>
      </w:r>
      <w:r w:rsidR="008025C1">
        <w:rPr>
          <w:sz w:val="24"/>
          <w:szCs w:val="24"/>
        </w:rPr>
        <w:t xml:space="preserve">trans. David S. </w:t>
      </w:r>
      <w:proofErr w:type="spellStart"/>
      <w:r w:rsidR="008025C1">
        <w:rPr>
          <w:sz w:val="24"/>
          <w:szCs w:val="24"/>
        </w:rPr>
        <w:t>Bachrach</w:t>
      </w:r>
      <w:proofErr w:type="spellEnd"/>
      <w:r w:rsidR="008025C1">
        <w:rPr>
          <w:sz w:val="24"/>
          <w:szCs w:val="24"/>
        </w:rPr>
        <w:t xml:space="preserve">, </w:t>
      </w:r>
      <w:r>
        <w:rPr>
          <w:sz w:val="24"/>
          <w:szCs w:val="24"/>
        </w:rPr>
        <w:t>New Haven, CT, 2003, pp.135-49. (</w:t>
      </w:r>
      <w:proofErr w:type="gramStart"/>
      <w:r>
        <w:rPr>
          <w:sz w:val="24"/>
          <w:szCs w:val="24"/>
        </w:rPr>
        <w:t>e-book</w:t>
      </w:r>
      <w:proofErr w:type="gramEnd"/>
      <w:r>
        <w:rPr>
          <w:sz w:val="24"/>
          <w:szCs w:val="24"/>
        </w:rPr>
        <w:t>)</w:t>
      </w:r>
    </w:p>
    <w:p w:rsidR="0071704C" w:rsidRPr="0071704C" w:rsidRDefault="0071704C" w:rsidP="0071704C">
      <w:pPr>
        <w:ind w:left="284" w:hanging="284"/>
        <w:rPr>
          <w:sz w:val="24"/>
          <w:szCs w:val="24"/>
        </w:rPr>
      </w:pPr>
      <w:r w:rsidRPr="0071704C">
        <w:rPr>
          <w:sz w:val="24"/>
          <w:szCs w:val="24"/>
        </w:rPr>
        <w:t>Benner</w:t>
      </w:r>
      <w:r>
        <w:rPr>
          <w:sz w:val="24"/>
          <w:szCs w:val="24"/>
        </w:rPr>
        <w:t>,</w:t>
      </w:r>
      <w:r w:rsidRPr="0071704C">
        <w:rPr>
          <w:sz w:val="24"/>
          <w:szCs w:val="24"/>
        </w:rPr>
        <w:t xml:space="preserve"> Erica</w:t>
      </w:r>
      <w:r>
        <w:rPr>
          <w:sz w:val="24"/>
          <w:szCs w:val="24"/>
        </w:rPr>
        <w:t xml:space="preserve">, ‘States’, in </w:t>
      </w:r>
      <w:r w:rsidRPr="0071704C">
        <w:rPr>
          <w:i/>
          <w:sz w:val="24"/>
          <w:szCs w:val="24"/>
        </w:rPr>
        <w:t>Machiavelli's Prince: A New Reading</w:t>
      </w:r>
      <w:r>
        <w:rPr>
          <w:sz w:val="24"/>
          <w:szCs w:val="24"/>
        </w:rPr>
        <w:t>, Oxford, 2013, section 1. (</w:t>
      </w:r>
      <w:proofErr w:type="gramStart"/>
      <w:r>
        <w:rPr>
          <w:sz w:val="24"/>
          <w:szCs w:val="24"/>
        </w:rPr>
        <w:t>e-book</w:t>
      </w:r>
      <w:proofErr w:type="gramEnd"/>
      <w:r>
        <w:rPr>
          <w:sz w:val="24"/>
          <w:szCs w:val="24"/>
        </w:rPr>
        <w:t>)</w:t>
      </w:r>
    </w:p>
    <w:p w:rsidR="008552E6" w:rsidRDefault="008552E6" w:rsidP="008552E6">
      <w:pPr>
        <w:ind w:left="284" w:hanging="284"/>
        <w:rPr>
          <w:sz w:val="24"/>
          <w:szCs w:val="24"/>
        </w:rPr>
      </w:pPr>
      <w:r>
        <w:rPr>
          <w:sz w:val="24"/>
          <w:szCs w:val="24"/>
        </w:rPr>
        <w:t xml:space="preserve">Campbell, Lorne, ‘The Functions and Uses of Portraits’, in </w:t>
      </w:r>
      <w:r w:rsidRPr="000F6E21">
        <w:rPr>
          <w:i/>
          <w:sz w:val="24"/>
          <w:szCs w:val="24"/>
        </w:rPr>
        <w:t xml:space="preserve">Renaissance Portraits: European </w:t>
      </w:r>
      <w:r>
        <w:rPr>
          <w:i/>
          <w:sz w:val="24"/>
          <w:szCs w:val="24"/>
        </w:rPr>
        <w:t>P</w:t>
      </w:r>
      <w:r w:rsidRPr="000F6E21">
        <w:rPr>
          <w:i/>
          <w:sz w:val="24"/>
          <w:szCs w:val="24"/>
        </w:rPr>
        <w:t xml:space="preserve">ortrait </w:t>
      </w:r>
      <w:r>
        <w:rPr>
          <w:i/>
          <w:sz w:val="24"/>
          <w:szCs w:val="24"/>
        </w:rPr>
        <w:t>P</w:t>
      </w:r>
      <w:r w:rsidRPr="000F6E21">
        <w:rPr>
          <w:i/>
          <w:sz w:val="24"/>
          <w:szCs w:val="24"/>
        </w:rPr>
        <w:t xml:space="preserve">ainting in the 14th, 15th, and 16th </w:t>
      </w:r>
      <w:r>
        <w:rPr>
          <w:i/>
          <w:sz w:val="24"/>
          <w:szCs w:val="24"/>
        </w:rPr>
        <w:t>C</w:t>
      </w:r>
      <w:r w:rsidRPr="000F6E21">
        <w:rPr>
          <w:i/>
          <w:sz w:val="24"/>
          <w:szCs w:val="24"/>
        </w:rPr>
        <w:t>enturies</w:t>
      </w:r>
      <w:r>
        <w:rPr>
          <w:sz w:val="24"/>
          <w:szCs w:val="24"/>
        </w:rPr>
        <w:t>, New Haven, CT, 1990, pp.193-225. (Online resource)</w:t>
      </w:r>
    </w:p>
    <w:p w:rsidR="008552E6" w:rsidRDefault="008552E6" w:rsidP="008552E6">
      <w:pPr>
        <w:ind w:left="284" w:hanging="284"/>
        <w:rPr>
          <w:sz w:val="24"/>
          <w:szCs w:val="24"/>
        </w:rPr>
      </w:pPr>
      <w:proofErr w:type="spellStart"/>
      <w:r>
        <w:rPr>
          <w:sz w:val="24"/>
          <w:szCs w:val="24"/>
        </w:rPr>
        <w:t>Chastel</w:t>
      </w:r>
      <w:proofErr w:type="spellEnd"/>
      <w:r w:rsidR="003233A5">
        <w:rPr>
          <w:sz w:val="24"/>
          <w:szCs w:val="24"/>
        </w:rPr>
        <w:t xml:space="preserve">, André, ‘Charles V and Royal Art’ and ‘Aristocratic Ostentation: The Three Pleasures’, in </w:t>
      </w:r>
      <w:r w:rsidR="003233A5" w:rsidRPr="003233A5">
        <w:rPr>
          <w:i/>
          <w:sz w:val="24"/>
          <w:szCs w:val="24"/>
        </w:rPr>
        <w:t>French Art</w:t>
      </w:r>
      <w:r w:rsidR="003233A5">
        <w:rPr>
          <w:sz w:val="24"/>
          <w:szCs w:val="24"/>
        </w:rPr>
        <w:t xml:space="preserve">, Volume 1, Paris, 1994, pp. 307-22. </w:t>
      </w:r>
      <w:r w:rsidR="003233A5" w:rsidRPr="003233A5">
        <w:rPr>
          <w:sz w:val="24"/>
          <w:szCs w:val="24"/>
        </w:rPr>
        <w:t>(Online resource)</w:t>
      </w:r>
    </w:p>
    <w:p w:rsidR="008552E6" w:rsidRPr="004E4226" w:rsidRDefault="008552E6" w:rsidP="008552E6">
      <w:pPr>
        <w:ind w:left="284" w:hanging="284"/>
        <w:rPr>
          <w:sz w:val="24"/>
          <w:szCs w:val="24"/>
        </w:rPr>
      </w:pPr>
      <w:r>
        <w:rPr>
          <w:sz w:val="24"/>
          <w:szCs w:val="24"/>
        </w:rPr>
        <w:t xml:space="preserve">Gordon, </w:t>
      </w:r>
      <w:proofErr w:type="spellStart"/>
      <w:r>
        <w:rPr>
          <w:sz w:val="24"/>
          <w:szCs w:val="24"/>
        </w:rPr>
        <w:t>Dillian</w:t>
      </w:r>
      <w:proofErr w:type="spellEnd"/>
      <w:r>
        <w:rPr>
          <w:sz w:val="24"/>
          <w:szCs w:val="24"/>
        </w:rPr>
        <w:t>, ‘The Wilton Diptych as an Icon of Kingship’, in</w:t>
      </w:r>
      <w:r w:rsidRPr="008552E6">
        <w:rPr>
          <w:sz w:val="24"/>
          <w:szCs w:val="24"/>
        </w:rPr>
        <w:t xml:space="preserve"> </w:t>
      </w:r>
      <w:proofErr w:type="spellStart"/>
      <w:r>
        <w:rPr>
          <w:sz w:val="24"/>
          <w:szCs w:val="24"/>
        </w:rPr>
        <w:t>Dillian</w:t>
      </w:r>
      <w:proofErr w:type="spellEnd"/>
      <w:r>
        <w:rPr>
          <w:sz w:val="24"/>
          <w:szCs w:val="24"/>
        </w:rPr>
        <w:t xml:space="preserve"> Gordon et al.,  </w:t>
      </w:r>
      <w:r w:rsidRPr="008552E6">
        <w:rPr>
          <w:i/>
          <w:sz w:val="24"/>
          <w:szCs w:val="24"/>
        </w:rPr>
        <w:t>The Wilton Diptych</w:t>
      </w:r>
      <w:r>
        <w:rPr>
          <w:sz w:val="24"/>
          <w:szCs w:val="24"/>
        </w:rPr>
        <w:t>, London, 1993, pp.22-27 and 49-58. (Online resource)</w:t>
      </w:r>
      <w:r w:rsidR="003233A5" w:rsidRPr="003233A5">
        <w:t xml:space="preserve"> </w:t>
      </w:r>
    </w:p>
    <w:p w:rsidR="009038D8" w:rsidRDefault="009038D8" w:rsidP="009038D8">
      <w:pPr>
        <w:ind w:left="284" w:hanging="284"/>
        <w:rPr>
          <w:sz w:val="24"/>
        </w:rPr>
      </w:pPr>
      <w:proofErr w:type="spellStart"/>
      <w:r>
        <w:rPr>
          <w:sz w:val="24"/>
        </w:rPr>
        <w:t>Greengrass</w:t>
      </w:r>
      <w:proofErr w:type="spellEnd"/>
      <w:r>
        <w:rPr>
          <w:sz w:val="24"/>
        </w:rPr>
        <w:t xml:space="preserve">, Mark, ‘Politics and Warfare’, in Euan Cameron, ed., </w:t>
      </w:r>
      <w:r w:rsidRPr="009038D8">
        <w:rPr>
          <w:i/>
          <w:sz w:val="24"/>
        </w:rPr>
        <w:t>The Sixteenth Century</w:t>
      </w:r>
      <w:r>
        <w:rPr>
          <w:sz w:val="24"/>
        </w:rPr>
        <w:t>, Oxford, 2006, chapter 2.</w:t>
      </w:r>
      <w:r w:rsidRPr="00CC77E0">
        <w:rPr>
          <w:sz w:val="24"/>
        </w:rPr>
        <w:t xml:space="preserve"> </w:t>
      </w:r>
      <w:r w:rsidRPr="007D2743">
        <w:rPr>
          <w:sz w:val="24"/>
        </w:rPr>
        <w:t>(</w:t>
      </w:r>
      <w:proofErr w:type="gramStart"/>
      <w:r w:rsidRPr="007D2743">
        <w:rPr>
          <w:sz w:val="24"/>
        </w:rPr>
        <w:t>e-book</w:t>
      </w:r>
      <w:proofErr w:type="gramEnd"/>
      <w:r w:rsidRPr="007D2743">
        <w:rPr>
          <w:sz w:val="24"/>
        </w:rPr>
        <w:t>)</w:t>
      </w:r>
    </w:p>
    <w:p w:rsidR="008552E6" w:rsidRPr="00A53E96" w:rsidRDefault="008552E6" w:rsidP="008552E6">
      <w:pPr>
        <w:ind w:left="284" w:hanging="284"/>
        <w:rPr>
          <w:sz w:val="24"/>
          <w:szCs w:val="24"/>
        </w:rPr>
      </w:pPr>
      <w:r w:rsidRPr="00A53E96">
        <w:rPr>
          <w:sz w:val="24"/>
          <w:szCs w:val="24"/>
        </w:rPr>
        <w:t xml:space="preserve">Hunt, Lynn, et al., </w:t>
      </w:r>
      <w:r w:rsidRPr="00A53E96">
        <w:rPr>
          <w:i/>
          <w:sz w:val="24"/>
          <w:szCs w:val="24"/>
        </w:rPr>
        <w:t>The Making of the West: Peoples and Cultures</w:t>
      </w:r>
      <w:r w:rsidRPr="00A53E96">
        <w:rPr>
          <w:sz w:val="24"/>
          <w:szCs w:val="24"/>
        </w:rPr>
        <w:t>, 5</w:t>
      </w:r>
      <w:r w:rsidRPr="00A53E96">
        <w:rPr>
          <w:sz w:val="24"/>
          <w:szCs w:val="24"/>
          <w:vertAlign w:val="superscript"/>
        </w:rPr>
        <w:t>th</w:t>
      </w:r>
      <w:r w:rsidRPr="00A53E96">
        <w:rPr>
          <w:sz w:val="24"/>
          <w:szCs w:val="24"/>
        </w:rPr>
        <w:t xml:space="preserve"> edition, Boston, 2017, </w:t>
      </w:r>
      <w:r>
        <w:rPr>
          <w:sz w:val="24"/>
          <w:szCs w:val="24"/>
        </w:rPr>
        <w:t>pp.259-78, 304-07, 320-28, 352-60, 386-94, 416-22</w:t>
      </w:r>
      <w:r w:rsidRPr="00A53E96">
        <w:rPr>
          <w:sz w:val="24"/>
          <w:szCs w:val="24"/>
        </w:rPr>
        <w:t>. (Short Loan)</w:t>
      </w:r>
    </w:p>
    <w:p w:rsidR="008552E6" w:rsidRDefault="008552E6" w:rsidP="00D95C51">
      <w:pPr>
        <w:ind w:left="284" w:hanging="284"/>
        <w:rPr>
          <w:sz w:val="24"/>
          <w:szCs w:val="24"/>
        </w:rPr>
      </w:pPr>
      <w:proofErr w:type="spellStart"/>
      <w:r>
        <w:rPr>
          <w:sz w:val="24"/>
          <w:szCs w:val="24"/>
        </w:rPr>
        <w:t>Jurdevic</w:t>
      </w:r>
      <w:proofErr w:type="spellEnd"/>
      <w:r>
        <w:rPr>
          <w:sz w:val="24"/>
          <w:szCs w:val="24"/>
        </w:rPr>
        <w:t>,</w:t>
      </w:r>
      <w:r w:rsidR="00D95C51">
        <w:rPr>
          <w:sz w:val="24"/>
          <w:szCs w:val="24"/>
        </w:rPr>
        <w:t xml:space="preserve"> Mark, ‘Political Cultures’,</w:t>
      </w:r>
      <w:r>
        <w:rPr>
          <w:sz w:val="24"/>
          <w:szCs w:val="24"/>
        </w:rPr>
        <w:t xml:space="preserve"> in </w:t>
      </w:r>
      <w:r w:rsidR="00D95C51">
        <w:rPr>
          <w:sz w:val="24"/>
          <w:szCs w:val="24"/>
        </w:rPr>
        <w:t xml:space="preserve">Michael Wyatt, ed., </w:t>
      </w:r>
      <w:r w:rsidR="00D95C51" w:rsidRPr="00D95C51">
        <w:rPr>
          <w:i/>
          <w:sz w:val="24"/>
          <w:szCs w:val="24"/>
        </w:rPr>
        <w:t>The Cambridge Companion to the Italian Renaissance</w:t>
      </w:r>
      <w:r w:rsidR="00D95C51">
        <w:rPr>
          <w:sz w:val="24"/>
          <w:szCs w:val="24"/>
        </w:rPr>
        <w:t>, Cambridge, 2014, chapter 16. (</w:t>
      </w:r>
      <w:proofErr w:type="gramStart"/>
      <w:r w:rsidR="00D95C51">
        <w:rPr>
          <w:sz w:val="24"/>
          <w:szCs w:val="24"/>
        </w:rPr>
        <w:t>e-book</w:t>
      </w:r>
      <w:proofErr w:type="gramEnd"/>
      <w:r w:rsidR="00D95C51">
        <w:rPr>
          <w:sz w:val="24"/>
          <w:szCs w:val="24"/>
        </w:rPr>
        <w:t>)</w:t>
      </w:r>
    </w:p>
    <w:p w:rsidR="004E4226" w:rsidRDefault="007B5295" w:rsidP="000F6E21">
      <w:pPr>
        <w:ind w:left="284" w:hanging="284"/>
        <w:rPr>
          <w:sz w:val="24"/>
          <w:szCs w:val="24"/>
        </w:rPr>
      </w:pPr>
      <w:r>
        <w:rPr>
          <w:sz w:val="24"/>
          <w:szCs w:val="24"/>
        </w:rPr>
        <w:t xml:space="preserve">King, Margaret L., </w:t>
      </w:r>
      <w:r w:rsidRPr="007B5295">
        <w:rPr>
          <w:i/>
          <w:sz w:val="24"/>
          <w:szCs w:val="24"/>
        </w:rPr>
        <w:t>Western Civilization: A Social and Cultural History</w:t>
      </w:r>
      <w:r>
        <w:rPr>
          <w:sz w:val="24"/>
          <w:szCs w:val="24"/>
        </w:rPr>
        <w:t>, 3</w:t>
      </w:r>
      <w:r w:rsidRPr="007B5295">
        <w:rPr>
          <w:sz w:val="24"/>
          <w:szCs w:val="24"/>
          <w:vertAlign w:val="superscript"/>
        </w:rPr>
        <w:t>rd</w:t>
      </w:r>
      <w:r>
        <w:rPr>
          <w:sz w:val="24"/>
          <w:szCs w:val="24"/>
        </w:rPr>
        <w:t xml:space="preserve"> edition, Upper Saddle River, NJ, 2006, chapter 9</w:t>
      </w:r>
      <w:r w:rsidRPr="007B5295">
        <w:rPr>
          <w:sz w:val="24"/>
          <w:szCs w:val="24"/>
        </w:rPr>
        <w:t>. (Short Loan)</w:t>
      </w:r>
    </w:p>
    <w:p w:rsidR="008552E6" w:rsidRDefault="008552E6" w:rsidP="008552E6">
      <w:pPr>
        <w:ind w:left="284" w:hanging="284"/>
        <w:rPr>
          <w:sz w:val="24"/>
          <w:szCs w:val="24"/>
        </w:rPr>
      </w:pPr>
      <w:r>
        <w:rPr>
          <w:sz w:val="24"/>
          <w:szCs w:val="24"/>
        </w:rPr>
        <w:t>Klein</w:t>
      </w:r>
      <w:r w:rsidR="009038D8">
        <w:rPr>
          <w:sz w:val="24"/>
          <w:szCs w:val="24"/>
        </w:rPr>
        <w:t>,</w:t>
      </w:r>
      <w:r w:rsidRPr="008552E6">
        <w:t xml:space="preserve"> </w:t>
      </w:r>
      <w:r w:rsidRPr="008552E6">
        <w:rPr>
          <w:sz w:val="24"/>
          <w:szCs w:val="24"/>
        </w:rPr>
        <w:t xml:space="preserve">Holger A., ‘Sacred Things and Holy Bodies: Collecting Relics from late Antiquity to the Early Renaissance’, in Martina </w:t>
      </w:r>
      <w:proofErr w:type="spellStart"/>
      <w:r w:rsidRPr="008552E6">
        <w:rPr>
          <w:sz w:val="24"/>
          <w:szCs w:val="24"/>
        </w:rPr>
        <w:t>Bagnoli</w:t>
      </w:r>
      <w:proofErr w:type="spellEnd"/>
      <w:r w:rsidRPr="008552E6">
        <w:rPr>
          <w:sz w:val="24"/>
          <w:szCs w:val="24"/>
        </w:rPr>
        <w:t xml:space="preserve">, ed., </w:t>
      </w:r>
      <w:r w:rsidRPr="008552E6">
        <w:rPr>
          <w:i/>
          <w:sz w:val="24"/>
          <w:szCs w:val="24"/>
        </w:rPr>
        <w:t>Treasures of Heaven: Saints, Relics and Devotion in Medieval Europe</w:t>
      </w:r>
      <w:r w:rsidRPr="008552E6">
        <w:rPr>
          <w:sz w:val="24"/>
          <w:szCs w:val="24"/>
        </w:rPr>
        <w:t>, London, 2010, pp.54-67. (Online resource)</w:t>
      </w:r>
    </w:p>
    <w:p w:rsidR="007D2743" w:rsidRDefault="00D47027" w:rsidP="000F6E21">
      <w:pPr>
        <w:ind w:left="284" w:hanging="284"/>
        <w:rPr>
          <w:sz w:val="24"/>
          <w:szCs w:val="24"/>
        </w:rPr>
      </w:pPr>
      <w:proofErr w:type="spellStart"/>
      <w:r>
        <w:rPr>
          <w:sz w:val="24"/>
          <w:szCs w:val="24"/>
        </w:rPr>
        <w:t>Weiler</w:t>
      </w:r>
      <w:proofErr w:type="spellEnd"/>
      <w:r>
        <w:rPr>
          <w:sz w:val="24"/>
          <w:szCs w:val="24"/>
        </w:rPr>
        <w:t xml:space="preserve">, Bjorn, ‘Politics’, in Daniel </w:t>
      </w:r>
      <w:r w:rsidR="007D2743" w:rsidRPr="007D2743">
        <w:rPr>
          <w:sz w:val="24"/>
          <w:szCs w:val="24"/>
        </w:rPr>
        <w:t xml:space="preserve">Power, ed., </w:t>
      </w:r>
      <w:r w:rsidR="007D2743" w:rsidRPr="007D2743">
        <w:rPr>
          <w:i/>
          <w:sz w:val="24"/>
          <w:szCs w:val="24"/>
        </w:rPr>
        <w:t>The Central Middle Ages: Europe 950-1320</w:t>
      </w:r>
      <w:r w:rsidR="007D2743">
        <w:rPr>
          <w:sz w:val="24"/>
          <w:szCs w:val="24"/>
        </w:rPr>
        <w:t>, Oxford, 2006, chapter 3</w:t>
      </w:r>
      <w:r w:rsidR="007D2743" w:rsidRPr="007D2743">
        <w:rPr>
          <w:sz w:val="24"/>
          <w:szCs w:val="24"/>
        </w:rPr>
        <w:t>. (</w:t>
      </w:r>
      <w:proofErr w:type="gramStart"/>
      <w:r w:rsidR="007D2743" w:rsidRPr="007D2743">
        <w:rPr>
          <w:sz w:val="24"/>
          <w:szCs w:val="24"/>
        </w:rPr>
        <w:t>e-book</w:t>
      </w:r>
      <w:proofErr w:type="gramEnd"/>
      <w:r w:rsidR="007D2743" w:rsidRPr="007D2743">
        <w:rPr>
          <w:sz w:val="24"/>
          <w:szCs w:val="24"/>
        </w:rPr>
        <w:t>)</w:t>
      </w:r>
    </w:p>
    <w:p w:rsidR="008E6BBF" w:rsidRPr="008E6BBF" w:rsidRDefault="00201863" w:rsidP="000F6E21">
      <w:pPr>
        <w:ind w:left="284" w:hanging="284"/>
        <w:rPr>
          <w:sz w:val="24"/>
          <w:szCs w:val="24"/>
        </w:rPr>
      </w:pPr>
      <w:r>
        <w:rPr>
          <w:sz w:val="24"/>
          <w:szCs w:val="24"/>
        </w:rPr>
        <w:t>Welch,</w:t>
      </w:r>
      <w:r w:rsidR="008E6BBF" w:rsidRPr="008E6BBF">
        <w:t xml:space="preserve"> </w:t>
      </w:r>
      <w:r w:rsidR="008E6BBF" w:rsidRPr="008E6BBF">
        <w:rPr>
          <w:sz w:val="24"/>
          <w:szCs w:val="24"/>
        </w:rPr>
        <w:t>Evelyn S.</w:t>
      </w:r>
      <w:r w:rsidR="008E6BBF">
        <w:rPr>
          <w:sz w:val="24"/>
          <w:szCs w:val="24"/>
        </w:rPr>
        <w:t xml:space="preserve">, </w:t>
      </w:r>
      <w:r w:rsidR="00914CAB">
        <w:rPr>
          <w:sz w:val="24"/>
          <w:szCs w:val="24"/>
        </w:rPr>
        <w:t>‘</w:t>
      </w:r>
      <w:r w:rsidR="008E6BBF">
        <w:rPr>
          <w:sz w:val="24"/>
          <w:szCs w:val="24"/>
        </w:rPr>
        <w:t>The Art of Government’, in</w:t>
      </w:r>
      <w:r w:rsidR="008E6BBF" w:rsidRPr="008E6BBF">
        <w:rPr>
          <w:sz w:val="24"/>
          <w:szCs w:val="24"/>
        </w:rPr>
        <w:t xml:space="preserve"> </w:t>
      </w:r>
      <w:r w:rsidR="008E6BBF" w:rsidRPr="008E6BBF">
        <w:rPr>
          <w:i/>
          <w:sz w:val="24"/>
          <w:szCs w:val="24"/>
        </w:rPr>
        <w:t>Art in Renaissance Italy, 1350-1500</w:t>
      </w:r>
      <w:r w:rsidR="008E6BBF">
        <w:rPr>
          <w:sz w:val="24"/>
          <w:szCs w:val="24"/>
        </w:rPr>
        <w:t xml:space="preserve">, </w:t>
      </w:r>
      <w:r w:rsidR="00914CAB">
        <w:rPr>
          <w:sz w:val="24"/>
          <w:szCs w:val="24"/>
        </w:rPr>
        <w:t xml:space="preserve">new edition, Oxford, 2000, </w:t>
      </w:r>
      <w:r w:rsidR="008E6BBF">
        <w:rPr>
          <w:sz w:val="24"/>
          <w:szCs w:val="24"/>
        </w:rPr>
        <w:t xml:space="preserve">part </w:t>
      </w:r>
      <w:proofErr w:type="gramStart"/>
      <w:r w:rsidR="008E6BBF">
        <w:rPr>
          <w:sz w:val="24"/>
          <w:szCs w:val="24"/>
        </w:rPr>
        <w:t>3</w:t>
      </w:r>
      <w:proofErr w:type="gramEnd"/>
      <w:r w:rsidR="008E6BBF">
        <w:rPr>
          <w:sz w:val="24"/>
          <w:szCs w:val="24"/>
        </w:rPr>
        <w:t>.</w:t>
      </w:r>
      <w:r w:rsidR="009A4CD9" w:rsidRPr="009A4CD9">
        <w:rPr>
          <w:sz w:val="24"/>
          <w:szCs w:val="24"/>
        </w:rPr>
        <w:t xml:space="preserve"> </w:t>
      </w:r>
      <w:r w:rsidR="009A4CD9">
        <w:rPr>
          <w:sz w:val="24"/>
          <w:szCs w:val="24"/>
        </w:rPr>
        <w:t>(Short Loan)</w:t>
      </w:r>
    </w:p>
    <w:p w:rsidR="00116D05" w:rsidRDefault="00116D05" w:rsidP="00116D05">
      <w:pPr>
        <w:rPr>
          <w:sz w:val="24"/>
          <w:szCs w:val="24"/>
        </w:rPr>
      </w:pPr>
    </w:p>
    <w:p w:rsidR="00492136" w:rsidRDefault="00492136" w:rsidP="00116D05">
      <w:pPr>
        <w:rPr>
          <w:sz w:val="24"/>
          <w:szCs w:val="24"/>
        </w:rPr>
      </w:pPr>
    </w:p>
    <w:p w:rsidR="00492136" w:rsidRPr="004E4226" w:rsidRDefault="00492136" w:rsidP="008552E6">
      <w:pPr>
        <w:rPr>
          <w:sz w:val="24"/>
          <w:szCs w:val="24"/>
        </w:rPr>
      </w:pPr>
    </w:p>
    <w:p w:rsidR="008E6BBF" w:rsidRDefault="008E6BBF">
      <w:pPr>
        <w:spacing w:after="160" w:line="259" w:lineRule="auto"/>
        <w:rPr>
          <w:b/>
          <w:sz w:val="24"/>
          <w:szCs w:val="24"/>
        </w:rPr>
      </w:pPr>
      <w:r>
        <w:rPr>
          <w:b/>
          <w:sz w:val="24"/>
          <w:szCs w:val="24"/>
        </w:rPr>
        <w:br w:type="page"/>
      </w:r>
    </w:p>
    <w:p w:rsidR="00116D05" w:rsidRPr="007C384D" w:rsidRDefault="007C384D" w:rsidP="008E6BBF">
      <w:pPr>
        <w:pStyle w:val="ListParagraph"/>
        <w:numPr>
          <w:ilvl w:val="0"/>
          <w:numId w:val="6"/>
        </w:numPr>
        <w:ind w:left="426" w:hanging="426"/>
        <w:rPr>
          <w:b/>
          <w:sz w:val="24"/>
        </w:rPr>
      </w:pPr>
      <w:r w:rsidRPr="004E4226">
        <w:rPr>
          <w:b/>
          <w:sz w:val="24"/>
          <w:szCs w:val="24"/>
        </w:rPr>
        <w:lastRenderedPageBreak/>
        <w:t>Ordinary</w:t>
      </w:r>
      <w:r>
        <w:rPr>
          <w:b/>
          <w:sz w:val="24"/>
        </w:rPr>
        <w:t xml:space="preserve"> L</w:t>
      </w:r>
      <w:r w:rsidR="00116D05" w:rsidRPr="007C384D">
        <w:rPr>
          <w:b/>
          <w:sz w:val="24"/>
        </w:rPr>
        <w:t>ives to c. 1600</w:t>
      </w:r>
    </w:p>
    <w:p w:rsidR="00116D05" w:rsidRDefault="007C384D" w:rsidP="00116D05">
      <w:pPr>
        <w:rPr>
          <w:sz w:val="24"/>
        </w:rPr>
      </w:pPr>
      <w:r>
        <w:rPr>
          <w:sz w:val="24"/>
        </w:rPr>
        <w:t xml:space="preserve">A/ </w:t>
      </w:r>
      <w:proofErr w:type="gramStart"/>
      <w:r w:rsidR="006D57ED">
        <w:rPr>
          <w:sz w:val="24"/>
        </w:rPr>
        <w:t>What</w:t>
      </w:r>
      <w:proofErr w:type="gramEnd"/>
      <w:r w:rsidR="006D57ED">
        <w:rPr>
          <w:sz w:val="24"/>
        </w:rPr>
        <w:t xml:space="preserve"> were </w:t>
      </w:r>
      <w:r w:rsidR="00B636BA">
        <w:rPr>
          <w:sz w:val="24"/>
        </w:rPr>
        <w:t xml:space="preserve">the </w:t>
      </w:r>
      <w:r w:rsidR="006D57ED">
        <w:rPr>
          <w:sz w:val="24"/>
        </w:rPr>
        <w:t xml:space="preserve">main characteristics of the lives of ordinary women and men </w:t>
      </w:r>
      <w:r w:rsidR="00116D05">
        <w:rPr>
          <w:sz w:val="24"/>
        </w:rPr>
        <w:t>during the Middle Ages and Renaissance?</w:t>
      </w:r>
      <w:r w:rsidR="006D57ED">
        <w:rPr>
          <w:sz w:val="24"/>
        </w:rPr>
        <w:t xml:space="preserve"> In your view, was the period marked more by continuity or by change, when considering ordinary people’s experience? </w:t>
      </w:r>
    </w:p>
    <w:p w:rsidR="007C384D" w:rsidRDefault="007C384D" w:rsidP="007C384D">
      <w:pPr>
        <w:rPr>
          <w:sz w:val="24"/>
        </w:rPr>
      </w:pPr>
    </w:p>
    <w:p w:rsidR="007C384D" w:rsidRDefault="007C384D" w:rsidP="007C384D">
      <w:pPr>
        <w:rPr>
          <w:sz w:val="24"/>
        </w:rPr>
      </w:pPr>
      <w:r>
        <w:rPr>
          <w:sz w:val="24"/>
        </w:rPr>
        <w:t xml:space="preserve">OR </w:t>
      </w:r>
    </w:p>
    <w:p w:rsidR="007C384D" w:rsidRDefault="007C384D" w:rsidP="007C384D">
      <w:pPr>
        <w:rPr>
          <w:sz w:val="24"/>
        </w:rPr>
      </w:pPr>
    </w:p>
    <w:p w:rsidR="007C384D" w:rsidRPr="00B636BA" w:rsidRDefault="007C384D" w:rsidP="00AC5DC5">
      <w:pPr>
        <w:rPr>
          <w:sz w:val="24"/>
        </w:rPr>
      </w:pPr>
      <w:r>
        <w:rPr>
          <w:sz w:val="24"/>
        </w:rPr>
        <w:t xml:space="preserve">B/ </w:t>
      </w:r>
      <w:proofErr w:type="gramStart"/>
      <w:r w:rsidR="0017723A">
        <w:rPr>
          <w:sz w:val="24"/>
        </w:rPr>
        <w:t>In</w:t>
      </w:r>
      <w:proofErr w:type="gramEnd"/>
      <w:r w:rsidR="0017723A">
        <w:rPr>
          <w:sz w:val="24"/>
        </w:rPr>
        <w:t xml:space="preserve"> what ways, and how effectively,</w:t>
      </w:r>
      <w:r w:rsidRPr="00B636BA">
        <w:rPr>
          <w:sz w:val="24"/>
        </w:rPr>
        <w:t xml:space="preserve"> does art help us to understand </w:t>
      </w:r>
      <w:r w:rsidR="00AC5DC5">
        <w:rPr>
          <w:sz w:val="24"/>
        </w:rPr>
        <w:t xml:space="preserve">the </w:t>
      </w:r>
      <w:r w:rsidRPr="00B636BA">
        <w:rPr>
          <w:sz w:val="24"/>
        </w:rPr>
        <w:t xml:space="preserve">lives </w:t>
      </w:r>
      <w:r w:rsidR="00AC5DC5">
        <w:rPr>
          <w:sz w:val="24"/>
        </w:rPr>
        <w:t xml:space="preserve">of women and men </w:t>
      </w:r>
      <w:r>
        <w:rPr>
          <w:sz w:val="24"/>
        </w:rPr>
        <w:t>during the medieval and Renaissance periods</w:t>
      </w:r>
      <w:r w:rsidRPr="00B636BA">
        <w:rPr>
          <w:sz w:val="24"/>
        </w:rPr>
        <w:t>?</w:t>
      </w:r>
      <w:r>
        <w:rPr>
          <w:sz w:val="24"/>
        </w:rPr>
        <w:t xml:space="preserve"> </w:t>
      </w:r>
      <w:r w:rsidR="00AC5DC5">
        <w:rPr>
          <w:sz w:val="24"/>
        </w:rPr>
        <w:t>You may wish to consider a variety of settings and themes (</w:t>
      </w:r>
      <w:proofErr w:type="spellStart"/>
      <w:proofErr w:type="gramStart"/>
      <w:r w:rsidR="00AC5DC5">
        <w:rPr>
          <w:sz w:val="24"/>
        </w:rPr>
        <w:t>eg</w:t>
      </w:r>
      <w:proofErr w:type="spellEnd"/>
      <w:r w:rsidR="00AC5DC5">
        <w:rPr>
          <w:sz w:val="24"/>
        </w:rPr>
        <w:t>:</w:t>
      </w:r>
      <w:proofErr w:type="gramEnd"/>
      <w:r w:rsidR="00AC5DC5">
        <w:rPr>
          <w:sz w:val="24"/>
        </w:rPr>
        <w:t xml:space="preserve"> </w:t>
      </w:r>
      <w:r w:rsidR="00AC5DC5" w:rsidRPr="00B636BA">
        <w:rPr>
          <w:sz w:val="24"/>
        </w:rPr>
        <w:t xml:space="preserve">rural </w:t>
      </w:r>
      <w:r w:rsidR="00AC5DC5">
        <w:rPr>
          <w:sz w:val="24"/>
        </w:rPr>
        <w:t xml:space="preserve">vs </w:t>
      </w:r>
      <w:r w:rsidR="00AC5DC5" w:rsidRPr="00B636BA">
        <w:rPr>
          <w:sz w:val="24"/>
        </w:rPr>
        <w:t>urban</w:t>
      </w:r>
      <w:r w:rsidR="00AC5DC5">
        <w:rPr>
          <w:sz w:val="24"/>
        </w:rPr>
        <w:t xml:space="preserve"> experience; domestic life, love, death).</w:t>
      </w:r>
    </w:p>
    <w:p w:rsidR="007C384D" w:rsidRDefault="007C384D" w:rsidP="007C384D">
      <w:pPr>
        <w:rPr>
          <w:sz w:val="24"/>
        </w:rPr>
      </w:pPr>
    </w:p>
    <w:p w:rsidR="004758D8" w:rsidRDefault="004758D8" w:rsidP="007C384D">
      <w:pPr>
        <w:rPr>
          <w:sz w:val="24"/>
        </w:rPr>
      </w:pPr>
    </w:p>
    <w:p w:rsidR="004758D8" w:rsidRPr="004758D8" w:rsidRDefault="004758D8" w:rsidP="004758D8">
      <w:pPr>
        <w:rPr>
          <w:b/>
          <w:sz w:val="24"/>
          <w:u w:val="single"/>
        </w:rPr>
      </w:pPr>
      <w:r w:rsidRPr="004758D8">
        <w:rPr>
          <w:b/>
          <w:sz w:val="24"/>
          <w:u w:val="single"/>
        </w:rPr>
        <w:t>Reading List</w:t>
      </w:r>
    </w:p>
    <w:p w:rsidR="004758D8" w:rsidRPr="004758D8" w:rsidRDefault="004758D8" w:rsidP="004758D8">
      <w:pPr>
        <w:rPr>
          <w:sz w:val="24"/>
        </w:rPr>
      </w:pPr>
      <w:r w:rsidRPr="004758D8">
        <w:rPr>
          <w:sz w:val="24"/>
        </w:rPr>
        <w:t xml:space="preserve">Your essay </w:t>
      </w:r>
      <w:proofErr w:type="gramStart"/>
      <w:r w:rsidRPr="004758D8">
        <w:rPr>
          <w:sz w:val="24"/>
        </w:rPr>
        <w:t>should be based</w:t>
      </w:r>
      <w:proofErr w:type="gramEnd"/>
      <w:r w:rsidRPr="004758D8">
        <w:rPr>
          <w:sz w:val="24"/>
        </w:rPr>
        <w:t xml:space="preserve"> on your reading of </w:t>
      </w:r>
      <w:r w:rsidRPr="004758D8">
        <w:rPr>
          <w:b/>
          <w:sz w:val="24"/>
          <w:u w:val="single"/>
        </w:rPr>
        <w:t>six</w:t>
      </w:r>
      <w:r w:rsidRPr="004758D8">
        <w:rPr>
          <w:sz w:val="24"/>
        </w:rPr>
        <w:t xml:space="preserve"> of the following items. You should choose items carefully so that they relate closely to the question you are answering (A/ or B/). See the ‘Reading List’ on Canvas for electronic links to most of the items below.</w:t>
      </w:r>
      <w:r w:rsidR="00F72F10" w:rsidRPr="00F72F10">
        <w:t xml:space="preserve"> </w:t>
      </w:r>
      <w:r w:rsidR="00F72F10" w:rsidRPr="00F72F10">
        <w:rPr>
          <w:sz w:val="24"/>
        </w:rPr>
        <w:t>Some items are available on Short Loan in hard copy from the Lending Desk at the General Library.</w:t>
      </w:r>
      <w:r w:rsidRPr="004758D8">
        <w:rPr>
          <w:sz w:val="24"/>
        </w:rPr>
        <w:t xml:space="preserve"> </w:t>
      </w:r>
    </w:p>
    <w:p w:rsidR="004758D8" w:rsidRDefault="004758D8" w:rsidP="007C384D">
      <w:pPr>
        <w:rPr>
          <w:sz w:val="24"/>
        </w:rPr>
      </w:pPr>
    </w:p>
    <w:p w:rsidR="004758D8" w:rsidRDefault="004758D8" w:rsidP="007C384D">
      <w:pPr>
        <w:rPr>
          <w:sz w:val="24"/>
        </w:rPr>
      </w:pPr>
    </w:p>
    <w:p w:rsidR="00CF13B4" w:rsidRPr="00CF13B4" w:rsidRDefault="00CF13B4" w:rsidP="00CF13B4">
      <w:pPr>
        <w:ind w:left="284" w:hanging="284"/>
        <w:rPr>
          <w:sz w:val="24"/>
        </w:rPr>
      </w:pPr>
    </w:p>
    <w:p w:rsidR="00CF13B4" w:rsidRDefault="00CF13B4" w:rsidP="00CF13B4">
      <w:pPr>
        <w:ind w:left="284" w:hanging="284"/>
        <w:rPr>
          <w:sz w:val="24"/>
        </w:rPr>
      </w:pPr>
      <w:r>
        <w:rPr>
          <w:sz w:val="24"/>
        </w:rPr>
        <w:t>Alexander, Jonathan, ‘</w:t>
      </w:r>
      <w:proofErr w:type="spellStart"/>
      <w:r w:rsidRPr="00CF13B4">
        <w:rPr>
          <w:i/>
          <w:sz w:val="24"/>
        </w:rPr>
        <w:t>Labeur</w:t>
      </w:r>
      <w:proofErr w:type="spellEnd"/>
      <w:r w:rsidRPr="00CF13B4">
        <w:rPr>
          <w:sz w:val="24"/>
        </w:rPr>
        <w:t xml:space="preserve"> and </w:t>
      </w:r>
      <w:proofErr w:type="spellStart"/>
      <w:r w:rsidRPr="00CF13B4">
        <w:rPr>
          <w:i/>
          <w:sz w:val="24"/>
        </w:rPr>
        <w:t>Paresse</w:t>
      </w:r>
      <w:proofErr w:type="spellEnd"/>
      <w:r w:rsidRPr="00CF13B4">
        <w:rPr>
          <w:sz w:val="24"/>
        </w:rPr>
        <w:t>: Ideological Representations of Medieval Peasant Labor</w:t>
      </w:r>
      <w:r>
        <w:rPr>
          <w:sz w:val="24"/>
        </w:rPr>
        <w:t xml:space="preserve">’, </w:t>
      </w:r>
      <w:r w:rsidRPr="00CF13B4">
        <w:rPr>
          <w:i/>
          <w:sz w:val="24"/>
        </w:rPr>
        <w:t>The Art Bulletin</w:t>
      </w:r>
      <w:r w:rsidRPr="00CF13B4">
        <w:rPr>
          <w:sz w:val="24"/>
        </w:rPr>
        <w:t>, 72</w:t>
      </w:r>
      <w:r>
        <w:rPr>
          <w:sz w:val="24"/>
        </w:rPr>
        <w:t xml:space="preserve"> </w:t>
      </w:r>
      <w:r w:rsidRPr="00CF13B4">
        <w:rPr>
          <w:sz w:val="24"/>
        </w:rPr>
        <w:t xml:space="preserve">(3), </w:t>
      </w:r>
      <w:r>
        <w:rPr>
          <w:sz w:val="24"/>
        </w:rPr>
        <w:t>1990, pp.436-</w:t>
      </w:r>
      <w:r w:rsidRPr="00CF13B4">
        <w:rPr>
          <w:sz w:val="24"/>
        </w:rPr>
        <w:t>52</w:t>
      </w:r>
      <w:r>
        <w:rPr>
          <w:sz w:val="24"/>
        </w:rPr>
        <w:t>.</w:t>
      </w:r>
      <w:r w:rsidRPr="00CF13B4">
        <w:rPr>
          <w:sz w:val="24"/>
        </w:rPr>
        <w:t xml:space="preserve"> </w:t>
      </w:r>
      <w:r w:rsidRPr="002A4FAB">
        <w:rPr>
          <w:sz w:val="24"/>
        </w:rPr>
        <w:t>(Online resource)</w:t>
      </w:r>
    </w:p>
    <w:p w:rsidR="0031081E" w:rsidRDefault="0031081E" w:rsidP="0031081E">
      <w:pPr>
        <w:ind w:left="284" w:hanging="284"/>
        <w:rPr>
          <w:sz w:val="24"/>
        </w:rPr>
      </w:pPr>
      <w:proofErr w:type="spellStart"/>
      <w:r>
        <w:rPr>
          <w:sz w:val="24"/>
        </w:rPr>
        <w:t>Aurell</w:t>
      </w:r>
      <w:proofErr w:type="spellEnd"/>
      <w:r>
        <w:rPr>
          <w:sz w:val="24"/>
        </w:rPr>
        <w:t xml:space="preserve">, Martin, ‘Society’; and David Nicholas, ‘Economy’, in Daniel Power, ed., </w:t>
      </w:r>
      <w:r w:rsidRPr="007D2743">
        <w:rPr>
          <w:i/>
          <w:sz w:val="24"/>
        </w:rPr>
        <w:t>The Central Middle Ages: Europe 950-1320</w:t>
      </w:r>
      <w:r>
        <w:rPr>
          <w:sz w:val="24"/>
        </w:rPr>
        <w:t>, Oxford, 2006, chapters 1-2. (</w:t>
      </w:r>
      <w:proofErr w:type="gramStart"/>
      <w:r>
        <w:rPr>
          <w:sz w:val="24"/>
        </w:rPr>
        <w:t>e-book</w:t>
      </w:r>
      <w:proofErr w:type="gramEnd"/>
      <w:r>
        <w:rPr>
          <w:sz w:val="24"/>
        </w:rPr>
        <w:t>)</w:t>
      </w:r>
    </w:p>
    <w:p w:rsidR="009038D8" w:rsidRDefault="00571BAD" w:rsidP="00347668">
      <w:pPr>
        <w:ind w:left="284" w:hanging="284"/>
        <w:rPr>
          <w:sz w:val="24"/>
        </w:rPr>
      </w:pPr>
      <w:r>
        <w:rPr>
          <w:sz w:val="24"/>
        </w:rPr>
        <w:t xml:space="preserve">Black, Christopher F., ‘Society’, in </w:t>
      </w:r>
      <w:r w:rsidR="009038D8" w:rsidRPr="009038D8">
        <w:rPr>
          <w:sz w:val="24"/>
        </w:rPr>
        <w:t xml:space="preserve">Euan </w:t>
      </w:r>
      <w:r w:rsidRPr="009038D8">
        <w:rPr>
          <w:sz w:val="24"/>
        </w:rPr>
        <w:t>Cameron,</w:t>
      </w:r>
      <w:r>
        <w:rPr>
          <w:sz w:val="24"/>
        </w:rPr>
        <w:t xml:space="preserve"> </w:t>
      </w:r>
      <w:r w:rsidR="009038D8" w:rsidRPr="009038D8">
        <w:rPr>
          <w:sz w:val="24"/>
        </w:rPr>
        <w:t xml:space="preserve">ed., </w:t>
      </w:r>
      <w:r w:rsidR="009038D8" w:rsidRPr="00571BAD">
        <w:rPr>
          <w:i/>
          <w:sz w:val="24"/>
        </w:rPr>
        <w:t>The Sixteenth Century</w:t>
      </w:r>
      <w:r w:rsidR="009038D8" w:rsidRPr="009038D8">
        <w:rPr>
          <w:sz w:val="24"/>
        </w:rPr>
        <w:t xml:space="preserve">, Oxford, 2006, chapter </w:t>
      </w:r>
      <w:r w:rsidR="009038D8">
        <w:rPr>
          <w:sz w:val="24"/>
        </w:rPr>
        <w:t>3</w:t>
      </w:r>
      <w:r w:rsidR="009038D8" w:rsidRPr="009038D8">
        <w:rPr>
          <w:sz w:val="24"/>
        </w:rPr>
        <w:t>. (</w:t>
      </w:r>
      <w:proofErr w:type="gramStart"/>
      <w:r w:rsidR="009038D8" w:rsidRPr="009038D8">
        <w:rPr>
          <w:sz w:val="24"/>
        </w:rPr>
        <w:t>e-book</w:t>
      </w:r>
      <w:proofErr w:type="gramEnd"/>
      <w:r w:rsidR="009038D8" w:rsidRPr="009038D8">
        <w:rPr>
          <w:sz w:val="24"/>
        </w:rPr>
        <w:t>)</w:t>
      </w:r>
    </w:p>
    <w:p w:rsidR="002A4FAB" w:rsidRDefault="002A4FAB" w:rsidP="00347668">
      <w:pPr>
        <w:ind w:left="284" w:hanging="284"/>
        <w:rPr>
          <w:sz w:val="24"/>
        </w:rPr>
      </w:pPr>
      <w:r>
        <w:rPr>
          <w:sz w:val="24"/>
        </w:rPr>
        <w:t>Camille, Michael, ‘Love’s Lost Relics’, in</w:t>
      </w:r>
      <w:r w:rsidRPr="002A4FAB">
        <w:t xml:space="preserve"> </w:t>
      </w:r>
      <w:r w:rsidRPr="002A4FAB">
        <w:rPr>
          <w:i/>
          <w:sz w:val="24"/>
        </w:rPr>
        <w:t>The Medieval Art of Love: Objects and Subjects of Desire</w:t>
      </w:r>
      <w:r>
        <w:rPr>
          <w:sz w:val="24"/>
        </w:rPr>
        <w:t>, London, 1998, pp. 8-25.</w:t>
      </w:r>
      <w:r w:rsidRPr="002A4FAB">
        <w:rPr>
          <w:sz w:val="24"/>
        </w:rPr>
        <w:t xml:space="preserve"> (Online resource)</w:t>
      </w:r>
    </w:p>
    <w:p w:rsidR="002A4FAB" w:rsidRPr="00B636BA" w:rsidRDefault="002A4FAB" w:rsidP="00347668">
      <w:pPr>
        <w:ind w:left="284" w:hanging="284"/>
        <w:rPr>
          <w:sz w:val="24"/>
        </w:rPr>
      </w:pPr>
      <w:r>
        <w:rPr>
          <w:sz w:val="24"/>
        </w:rPr>
        <w:t>Campbell,</w:t>
      </w:r>
      <w:r w:rsidRPr="000F6E21">
        <w:rPr>
          <w:sz w:val="24"/>
          <w:szCs w:val="24"/>
        </w:rPr>
        <w:t xml:space="preserve"> </w:t>
      </w:r>
      <w:r w:rsidRPr="000F6E21">
        <w:rPr>
          <w:sz w:val="24"/>
        </w:rPr>
        <w:t xml:space="preserve">Lorne, ‘The Functions and Uses of Portraits’, in </w:t>
      </w:r>
      <w:r w:rsidRPr="000F6E21">
        <w:rPr>
          <w:i/>
          <w:sz w:val="24"/>
        </w:rPr>
        <w:t xml:space="preserve">Renaissance Portraits: European </w:t>
      </w:r>
      <w:r>
        <w:rPr>
          <w:i/>
          <w:sz w:val="24"/>
        </w:rPr>
        <w:t>P</w:t>
      </w:r>
      <w:r w:rsidRPr="000F6E21">
        <w:rPr>
          <w:i/>
          <w:sz w:val="24"/>
        </w:rPr>
        <w:t xml:space="preserve">ortrait </w:t>
      </w:r>
      <w:r>
        <w:rPr>
          <w:i/>
          <w:sz w:val="24"/>
        </w:rPr>
        <w:t>P</w:t>
      </w:r>
      <w:r w:rsidRPr="000F6E21">
        <w:rPr>
          <w:i/>
          <w:sz w:val="24"/>
        </w:rPr>
        <w:t xml:space="preserve">ainting in the 14th, 15th, and 16th </w:t>
      </w:r>
      <w:r>
        <w:rPr>
          <w:i/>
          <w:sz w:val="24"/>
        </w:rPr>
        <w:t>C</w:t>
      </w:r>
      <w:r w:rsidRPr="000F6E21">
        <w:rPr>
          <w:i/>
          <w:sz w:val="24"/>
        </w:rPr>
        <w:t>enturies</w:t>
      </w:r>
      <w:r w:rsidRPr="000F6E21">
        <w:rPr>
          <w:sz w:val="24"/>
        </w:rPr>
        <w:t xml:space="preserve">, </w:t>
      </w:r>
      <w:r>
        <w:rPr>
          <w:sz w:val="24"/>
        </w:rPr>
        <w:t>New H</w:t>
      </w:r>
      <w:r w:rsidRPr="000F6E21">
        <w:rPr>
          <w:sz w:val="24"/>
        </w:rPr>
        <w:t>aven, CT, 1990, pp.193-225. (</w:t>
      </w:r>
      <w:r>
        <w:rPr>
          <w:sz w:val="24"/>
        </w:rPr>
        <w:t>O</w:t>
      </w:r>
      <w:r w:rsidRPr="000F6E21">
        <w:rPr>
          <w:sz w:val="24"/>
        </w:rPr>
        <w:t>nline resource)</w:t>
      </w:r>
    </w:p>
    <w:p w:rsidR="007963D3" w:rsidRDefault="007963D3" w:rsidP="00D435A5">
      <w:pPr>
        <w:ind w:left="284" w:hanging="284"/>
        <w:rPr>
          <w:sz w:val="24"/>
        </w:rPr>
      </w:pPr>
      <w:r w:rsidRPr="007963D3">
        <w:rPr>
          <w:sz w:val="24"/>
        </w:rPr>
        <w:t xml:space="preserve">Cohen, John, ‘Death and the </w:t>
      </w:r>
      <w:proofErr w:type="spellStart"/>
      <w:r w:rsidRPr="007963D3">
        <w:rPr>
          <w:sz w:val="24"/>
        </w:rPr>
        <w:t>Danse</w:t>
      </w:r>
      <w:proofErr w:type="spellEnd"/>
      <w:r w:rsidRPr="007963D3">
        <w:rPr>
          <w:sz w:val="24"/>
        </w:rPr>
        <w:t xml:space="preserve"> Macabre’, </w:t>
      </w:r>
      <w:r w:rsidRPr="007963D3">
        <w:rPr>
          <w:i/>
          <w:sz w:val="24"/>
        </w:rPr>
        <w:t>History Today</w:t>
      </w:r>
      <w:r w:rsidRPr="007963D3">
        <w:rPr>
          <w:sz w:val="24"/>
        </w:rPr>
        <w:t xml:space="preserve"> 32, 8, 1982, pp. 35-40</w:t>
      </w:r>
      <w:r>
        <w:rPr>
          <w:sz w:val="24"/>
        </w:rPr>
        <w:t xml:space="preserve">. </w:t>
      </w:r>
      <w:r w:rsidRPr="007963D3">
        <w:rPr>
          <w:sz w:val="24"/>
        </w:rPr>
        <w:t>(Online resource)</w:t>
      </w:r>
    </w:p>
    <w:p w:rsidR="00D435A5" w:rsidRDefault="00D435A5" w:rsidP="00D435A5">
      <w:pPr>
        <w:ind w:left="284" w:hanging="284"/>
        <w:rPr>
          <w:sz w:val="24"/>
        </w:rPr>
      </w:pPr>
      <w:r>
        <w:rPr>
          <w:sz w:val="24"/>
        </w:rPr>
        <w:t xml:space="preserve">Hunt, Lynn, et al., </w:t>
      </w:r>
      <w:r w:rsidRPr="00A53E96">
        <w:rPr>
          <w:i/>
          <w:sz w:val="24"/>
        </w:rPr>
        <w:t>The Making of the West: Peoples and Cultures</w:t>
      </w:r>
      <w:r>
        <w:rPr>
          <w:sz w:val="24"/>
        </w:rPr>
        <w:t>, 5</w:t>
      </w:r>
      <w:r w:rsidRPr="00A53E96">
        <w:rPr>
          <w:sz w:val="24"/>
          <w:vertAlign w:val="superscript"/>
        </w:rPr>
        <w:t>th</w:t>
      </w:r>
      <w:r>
        <w:rPr>
          <w:sz w:val="24"/>
        </w:rPr>
        <w:t xml:space="preserve"> edition, Boston, 2017, pp.283-88, 343-48, 362-72. (Short Loan)</w:t>
      </w:r>
    </w:p>
    <w:p w:rsidR="007B5295" w:rsidRPr="007B5295" w:rsidRDefault="007B5295" w:rsidP="00347668">
      <w:pPr>
        <w:ind w:left="284" w:hanging="284"/>
        <w:rPr>
          <w:sz w:val="24"/>
        </w:rPr>
      </w:pPr>
      <w:r w:rsidRPr="007B5295">
        <w:rPr>
          <w:sz w:val="24"/>
        </w:rPr>
        <w:t xml:space="preserve">King, Margaret L., </w:t>
      </w:r>
      <w:r w:rsidRPr="007B5295">
        <w:rPr>
          <w:i/>
          <w:sz w:val="24"/>
        </w:rPr>
        <w:t>Western Civilization: A Social and Cultural History</w:t>
      </w:r>
      <w:r w:rsidRPr="007B5295">
        <w:rPr>
          <w:sz w:val="24"/>
        </w:rPr>
        <w:t>, 3</w:t>
      </w:r>
      <w:r w:rsidRPr="007B5295">
        <w:rPr>
          <w:sz w:val="24"/>
          <w:vertAlign w:val="superscript"/>
        </w:rPr>
        <w:t>rd</w:t>
      </w:r>
      <w:r w:rsidRPr="007B5295">
        <w:rPr>
          <w:sz w:val="24"/>
        </w:rPr>
        <w:t xml:space="preserve"> edition, Upper Saddle River, NJ, 2006, chapter</w:t>
      </w:r>
      <w:r>
        <w:rPr>
          <w:sz w:val="24"/>
        </w:rPr>
        <w:t>s</w:t>
      </w:r>
      <w:r w:rsidRPr="007B5295">
        <w:rPr>
          <w:sz w:val="24"/>
        </w:rPr>
        <w:t xml:space="preserve"> </w:t>
      </w:r>
      <w:r>
        <w:rPr>
          <w:sz w:val="24"/>
        </w:rPr>
        <w:t>11, 12</w:t>
      </w:r>
      <w:r w:rsidRPr="007B5295">
        <w:rPr>
          <w:sz w:val="24"/>
        </w:rPr>
        <w:t>. (Short Loan)</w:t>
      </w:r>
    </w:p>
    <w:p w:rsidR="00F127B8" w:rsidRPr="00F127B8" w:rsidRDefault="00F127B8" w:rsidP="00C520D8">
      <w:pPr>
        <w:ind w:left="284" w:hanging="284"/>
        <w:rPr>
          <w:sz w:val="24"/>
        </w:rPr>
      </w:pPr>
      <w:proofErr w:type="spellStart"/>
      <w:r w:rsidRPr="00F127B8">
        <w:rPr>
          <w:sz w:val="24"/>
        </w:rPr>
        <w:t>Moxey</w:t>
      </w:r>
      <w:proofErr w:type="spellEnd"/>
      <w:r w:rsidRPr="00F127B8">
        <w:rPr>
          <w:sz w:val="24"/>
        </w:rPr>
        <w:t xml:space="preserve">, Keith, ‘The Battle of the Sexes and the World Upside Down’, in Peasants, Warriors, and Wives: Popular Imagery in the Reformation, Chicago, 1989, pp.101-26. (Online resource) </w:t>
      </w:r>
    </w:p>
    <w:p w:rsidR="00C520D8" w:rsidRPr="00347668" w:rsidRDefault="00C520D8" w:rsidP="00C520D8">
      <w:pPr>
        <w:ind w:left="284" w:hanging="284"/>
        <w:rPr>
          <w:sz w:val="24"/>
          <w:szCs w:val="24"/>
        </w:rPr>
      </w:pPr>
      <w:proofErr w:type="spellStart"/>
      <w:r w:rsidRPr="00347668">
        <w:rPr>
          <w:sz w:val="24"/>
          <w:szCs w:val="24"/>
        </w:rPr>
        <w:t>Syson</w:t>
      </w:r>
      <w:proofErr w:type="spellEnd"/>
      <w:r w:rsidRPr="00347668">
        <w:rPr>
          <w:sz w:val="24"/>
          <w:szCs w:val="24"/>
        </w:rPr>
        <w:t xml:space="preserve">, Luke, ‘Representing Domestic Interiors’, in Marta </w:t>
      </w:r>
      <w:proofErr w:type="spellStart"/>
      <w:r w:rsidRPr="00347668">
        <w:rPr>
          <w:sz w:val="24"/>
          <w:szCs w:val="24"/>
        </w:rPr>
        <w:t>Ajmar-Wollheim</w:t>
      </w:r>
      <w:proofErr w:type="spellEnd"/>
      <w:r w:rsidRPr="00347668">
        <w:rPr>
          <w:sz w:val="24"/>
          <w:szCs w:val="24"/>
        </w:rPr>
        <w:t xml:space="preserve"> and Flora Dennis, </w:t>
      </w:r>
      <w:proofErr w:type="spellStart"/>
      <w:r w:rsidRPr="00347668">
        <w:rPr>
          <w:sz w:val="24"/>
          <w:szCs w:val="24"/>
        </w:rPr>
        <w:t>eds</w:t>
      </w:r>
      <w:proofErr w:type="spellEnd"/>
      <w:r w:rsidRPr="00347668">
        <w:rPr>
          <w:sz w:val="24"/>
          <w:szCs w:val="24"/>
        </w:rPr>
        <w:t xml:space="preserve">, </w:t>
      </w:r>
      <w:r w:rsidRPr="00347668">
        <w:rPr>
          <w:i/>
          <w:sz w:val="24"/>
          <w:szCs w:val="24"/>
        </w:rPr>
        <w:t>At Home in Renaissance Italy</w:t>
      </w:r>
      <w:r>
        <w:rPr>
          <w:sz w:val="24"/>
          <w:szCs w:val="24"/>
        </w:rPr>
        <w:t>, London, 2006, pp.86-101.</w:t>
      </w:r>
      <w:r w:rsidRPr="002A4FAB">
        <w:rPr>
          <w:sz w:val="24"/>
        </w:rPr>
        <w:t xml:space="preserve"> (Online resource)</w:t>
      </w:r>
    </w:p>
    <w:p w:rsidR="00914CAB" w:rsidRPr="00347668" w:rsidRDefault="00914CAB" w:rsidP="00347668">
      <w:pPr>
        <w:ind w:left="284" w:hanging="284"/>
        <w:rPr>
          <w:sz w:val="24"/>
          <w:szCs w:val="24"/>
        </w:rPr>
      </w:pPr>
      <w:r>
        <w:rPr>
          <w:sz w:val="24"/>
          <w:szCs w:val="24"/>
        </w:rPr>
        <w:t>Welch,</w:t>
      </w:r>
      <w:r w:rsidRPr="008E6BBF">
        <w:t xml:space="preserve"> </w:t>
      </w:r>
      <w:r w:rsidRPr="008E6BBF">
        <w:rPr>
          <w:sz w:val="24"/>
          <w:szCs w:val="24"/>
        </w:rPr>
        <w:t>Evelyn S.</w:t>
      </w:r>
      <w:r>
        <w:rPr>
          <w:sz w:val="24"/>
          <w:szCs w:val="24"/>
        </w:rPr>
        <w:t>, ‘Art and the Household’, in</w:t>
      </w:r>
      <w:r w:rsidRPr="008E6BBF">
        <w:rPr>
          <w:sz w:val="24"/>
          <w:szCs w:val="24"/>
        </w:rPr>
        <w:t xml:space="preserve"> </w:t>
      </w:r>
      <w:r w:rsidRPr="008E6BBF">
        <w:rPr>
          <w:i/>
          <w:sz w:val="24"/>
          <w:szCs w:val="24"/>
        </w:rPr>
        <w:t>Art in Renaissance Italy, 1350-1500</w:t>
      </w:r>
      <w:r>
        <w:rPr>
          <w:sz w:val="24"/>
          <w:szCs w:val="24"/>
        </w:rPr>
        <w:t xml:space="preserve">, new </w:t>
      </w:r>
      <w:r w:rsidRPr="00347668">
        <w:rPr>
          <w:sz w:val="24"/>
          <w:szCs w:val="24"/>
        </w:rPr>
        <w:t xml:space="preserve">edition, Oxford, 2000, part </w:t>
      </w:r>
      <w:proofErr w:type="gramStart"/>
      <w:r w:rsidRPr="00347668">
        <w:rPr>
          <w:sz w:val="24"/>
          <w:szCs w:val="24"/>
        </w:rPr>
        <w:t>4</w:t>
      </w:r>
      <w:proofErr w:type="gramEnd"/>
      <w:r w:rsidRPr="00347668">
        <w:rPr>
          <w:sz w:val="24"/>
          <w:szCs w:val="24"/>
        </w:rPr>
        <w:t>.</w:t>
      </w:r>
      <w:r w:rsidR="009A4CD9" w:rsidRPr="00347668">
        <w:rPr>
          <w:sz w:val="24"/>
          <w:szCs w:val="24"/>
        </w:rPr>
        <w:t xml:space="preserve"> (Short Loan)</w:t>
      </w:r>
    </w:p>
    <w:p w:rsidR="00C520D8" w:rsidRDefault="00C520D8" w:rsidP="00347668">
      <w:pPr>
        <w:ind w:left="284" w:hanging="284"/>
        <w:rPr>
          <w:sz w:val="24"/>
          <w:szCs w:val="24"/>
        </w:rPr>
      </w:pPr>
    </w:p>
    <w:p w:rsidR="00492136" w:rsidRDefault="00492136" w:rsidP="00116D05"/>
    <w:p w:rsidR="00492136" w:rsidRDefault="00492136" w:rsidP="00116D05"/>
    <w:p w:rsidR="00492136" w:rsidRDefault="00492136" w:rsidP="00116D05"/>
    <w:p w:rsidR="00492136" w:rsidRDefault="00492136" w:rsidP="00116D05"/>
    <w:p w:rsidR="00492136" w:rsidRDefault="00492136" w:rsidP="00116D05"/>
    <w:p w:rsidR="008E6BBF" w:rsidRDefault="008E6BBF">
      <w:pPr>
        <w:spacing w:after="160" w:line="259" w:lineRule="auto"/>
        <w:rPr>
          <w:b/>
          <w:sz w:val="24"/>
        </w:rPr>
      </w:pPr>
      <w:r>
        <w:rPr>
          <w:b/>
          <w:sz w:val="24"/>
        </w:rPr>
        <w:br w:type="page"/>
      </w:r>
    </w:p>
    <w:p w:rsidR="00116D05" w:rsidRPr="007C384D" w:rsidRDefault="00116D05" w:rsidP="008E6BBF">
      <w:pPr>
        <w:pStyle w:val="ListParagraph"/>
        <w:numPr>
          <w:ilvl w:val="0"/>
          <w:numId w:val="6"/>
        </w:numPr>
        <w:ind w:left="426" w:hanging="426"/>
        <w:rPr>
          <w:b/>
          <w:sz w:val="24"/>
        </w:rPr>
      </w:pPr>
      <w:r w:rsidRPr="007C384D">
        <w:rPr>
          <w:b/>
          <w:sz w:val="24"/>
        </w:rPr>
        <w:lastRenderedPageBreak/>
        <w:t>Cultures to c. 1600</w:t>
      </w:r>
    </w:p>
    <w:p w:rsidR="00116D05" w:rsidRDefault="007C384D" w:rsidP="00116D05">
      <w:r>
        <w:rPr>
          <w:sz w:val="24"/>
        </w:rPr>
        <w:t xml:space="preserve">A/ </w:t>
      </w:r>
      <w:r w:rsidR="00B456EF">
        <w:rPr>
          <w:sz w:val="24"/>
        </w:rPr>
        <w:t xml:space="preserve">Explain the importance of Christianity to European society </w:t>
      </w:r>
      <w:r w:rsidR="00116D05">
        <w:rPr>
          <w:sz w:val="24"/>
        </w:rPr>
        <w:t xml:space="preserve">during the Middle Ages </w:t>
      </w:r>
      <w:r w:rsidR="00B456EF">
        <w:rPr>
          <w:sz w:val="24"/>
        </w:rPr>
        <w:t xml:space="preserve">and Renaissance. </w:t>
      </w:r>
      <w:r w:rsidR="009E295E">
        <w:rPr>
          <w:sz w:val="24"/>
        </w:rPr>
        <w:t>How and w</w:t>
      </w:r>
      <w:r w:rsidR="00B456EF">
        <w:rPr>
          <w:sz w:val="24"/>
        </w:rPr>
        <w:t xml:space="preserve">hy </w:t>
      </w:r>
      <w:r w:rsidR="009E295E">
        <w:rPr>
          <w:sz w:val="24"/>
        </w:rPr>
        <w:t>did new developments challenge</w:t>
      </w:r>
      <w:r w:rsidR="00B456EF">
        <w:rPr>
          <w:sz w:val="24"/>
        </w:rPr>
        <w:t xml:space="preserve"> traditional religious </w:t>
      </w:r>
      <w:r w:rsidR="009E295E">
        <w:rPr>
          <w:sz w:val="24"/>
        </w:rPr>
        <w:t xml:space="preserve">ideas </w:t>
      </w:r>
      <w:r w:rsidR="00B456EF">
        <w:rPr>
          <w:sz w:val="24"/>
        </w:rPr>
        <w:t>by the end of the period?</w:t>
      </w:r>
    </w:p>
    <w:p w:rsidR="00116D05" w:rsidRPr="007C384D" w:rsidRDefault="00116D05" w:rsidP="00B636BA">
      <w:pPr>
        <w:rPr>
          <w:sz w:val="24"/>
          <w:szCs w:val="24"/>
        </w:rPr>
      </w:pPr>
    </w:p>
    <w:p w:rsidR="007C384D" w:rsidRPr="007C384D" w:rsidRDefault="007C384D" w:rsidP="00B636BA">
      <w:pPr>
        <w:rPr>
          <w:sz w:val="24"/>
          <w:szCs w:val="24"/>
        </w:rPr>
      </w:pPr>
      <w:r w:rsidRPr="007C384D">
        <w:rPr>
          <w:sz w:val="24"/>
          <w:szCs w:val="24"/>
        </w:rPr>
        <w:t>OR</w:t>
      </w:r>
    </w:p>
    <w:p w:rsidR="007C384D" w:rsidRPr="007C384D" w:rsidRDefault="007C384D" w:rsidP="00B636BA">
      <w:pPr>
        <w:rPr>
          <w:sz w:val="24"/>
          <w:szCs w:val="24"/>
        </w:rPr>
      </w:pPr>
    </w:p>
    <w:p w:rsidR="00116D05" w:rsidRPr="00B636BA" w:rsidRDefault="007C384D" w:rsidP="00B636BA">
      <w:pPr>
        <w:rPr>
          <w:sz w:val="24"/>
        </w:rPr>
      </w:pPr>
      <w:r w:rsidRPr="007C384D">
        <w:rPr>
          <w:sz w:val="24"/>
          <w:szCs w:val="24"/>
        </w:rPr>
        <w:t xml:space="preserve">B/ </w:t>
      </w:r>
      <w:proofErr w:type="gramStart"/>
      <w:r w:rsidR="00116D05" w:rsidRPr="007C384D">
        <w:rPr>
          <w:sz w:val="24"/>
          <w:szCs w:val="24"/>
        </w:rPr>
        <w:t>In</w:t>
      </w:r>
      <w:proofErr w:type="gramEnd"/>
      <w:r w:rsidR="00116D05" w:rsidRPr="00B636BA">
        <w:rPr>
          <w:sz w:val="24"/>
        </w:rPr>
        <w:t xml:space="preserve"> what ways do </w:t>
      </w:r>
      <w:r w:rsidR="0017723A">
        <w:rPr>
          <w:sz w:val="24"/>
        </w:rPr>
        <w:t xml:space="preserve">images from the </w:t>
      </w:r>
      <w:r w:rsidR="00116D05" w:rsidRPr="00B636BA">
        <w:rPr>
          <w:sz w:val="24"/>
        </w:rPr>
        <w:t>medieval</w:t>
      </w:r>
      <w:r w:rsidR="0017723A">
        <w:rPr>
          <w:sz w:val="24"/>
        </w:rPr>
        <w:t xml:space="preserve"> and Renaissance periods reflect religious ideas</w:t>
      </w:r>
      <w:r w:rsidR="00116D05" w:rsidRPr="00B636BA">
        <w:rPr>
          <w:sz w:val="24"/>
        </w:rPr>
        <w:t>?</w:t>
      </w:r>
      <w:r w:rsidR="0017723A">
        <w:rPr>
          <w:sz w:val="24"/>
        </w:rPr>
        <w:t xml:space="preserve"> How and why did the invention of print contribute to a change in the nature of religious imagery?</w:t>
      </w:r>
    </w:p>
    <w:p w:rsidR="0017723A" w:rsidRDefault="0017723A" w:rsidP="007C384D">
      <w:pPr>
        <w:rPr>
          <w:sz w:val="24"/>
        </w:rPr>
      </w:pPr>
    </w:p>
    <w:p w:rsidR="004758D8" w:rsidRDefault="004758D8" w:rsidP="007C384D">
      <w:pPr>
        <w:rPr>
          <w:sz w:val="24"/>
        </w:rPr>
      </w:pPr>
    </w:p>
    <w:p w:rsidR="004758D8" w:rsidRPr="004758D8" w:rsidRDefault="004758D8" w:rsidP="004758D8">
      <w:pPr>
        <w:rPr>
          <w:b/>
          <w:sz w:val="24"/>
          <w:u w:val="single"/>
        </w:rPr>
      </w:pPr>
      <w:r w:rsidRPr="004758D8">
        <w:rPr>
          <w:b/>
          <w:sz w:val="24"/>
          <w:u w:val="single"/>
        </w:rPr>
        <w:t>Reading List</w:t>
      </w:r>
    </w:p>
    <w:p w:rsidR="004758D8" w:rsidRPr="004758D8" w:rsidRDefault="004758D8" w:rsidP="004758D8">
      <w:pPr>
        <w:rPr>
          <w:sz w:val="24"/>
        </w:rPr>
      </w:pPr>
      <w:r w:rsidRPr="004758D8">
        <w:rPr>
          <w:sz w:val="24"/>
        </w:rPr>
        <w:t xml:space="preserve">Your essay </w:t>
      </w:r>
      <w:proofErr w:type="gramStart"/>
      <w:r w:rsidRPr="004758D8">
        <w:rPr>
          <w:sz w:val="24"/>
        </w:rPr>
        <w:t>should be based</w:t>
      </w:r>
      <w:proofErr w:type="gramEnd"/>
      <w:r w:rsidRPr="004758D8">
        <w:rPr>
          <w:sz w:val="24"/>
        </w:rPr>
        <w:t xml:space="preserve"> on your reading of </w:t>
      </w:r>
      <w:r w:rsidRPr="004758D8">
        <w:rPr>
          <w:b/>
          <w:sz w:val="24"/>
          <w:u w:val="single"/>
        </w:rPr>
        <w:t>six</w:t>
      </w:r>
      <w:r w:rsidRPr="004758D8">
        <w:rPr>
          <w:sz w:val="24"/>
        </w:rPr>
        <w:t xml:space="preserve"> of the following items. You should choose items carefully so that they relate closely to the question you are answering (A/ or B/). See the ‘Reading List’ on Canvas for electronic links to most of the items below.</w:t>
      </w:r>
      <w:r w:rsidR="00CC58E9">
        <w:rPr>
          <w:sz w:val="24"/>
        </w:rPr>
        <w:t xml:space="preserve"> Some items are available on Short Loan in hard copy from the Lending Desk at the General Library.</w:t>
      </w:r>
    </w:p>
    <w:p w:rsidR="004758D8" w:rsidRDefault="004758D8" w:rsidP="007C384D">
      <w:pPr>
        <w:rPr>
          <w:sz w:val="24"/>
        </w:rPr>
      </w:pPr>
    </w:p>
    <w:p w:rsidR="004758D8" w:rsidRDefault="004758D8" w:rsidP="007C384D">
      <w:pPr>
        <w:rPr>
          <w:sz w:val="24"/>
        </w:rPr>
      </w:pPr>
    </w:p>
    <w:p w:rsidR="00CC58E9" w:rsidRPr="00CC58E9" w:rsidRDefault="00CC58E9" w:rsidP="00CC58E9">
      <w:pPr>
        <w:ind w:left="284" w:hanging="284"/>
        <w:rPr>
          <w:sz w:val="24"/>
        </w:rPr>
      </w:pPr>
      <w:proofErr w:type="spellStart"/>
      <w:r w:rsidRPr="00CC58E9">
        <w:rPr>
          <w:sz w:val="24"/>
        </w:rPr>
        <w:t>Andersson</w:t>
      </w:r>
      <w:proofErr w:type="spellEnd"/>
      <w:r w:rsidRPr="00CC58E9">
        <w:rPr>
          <w:sz w:val="24"/>
        </w:rPr>
        <w:t xml:space="preserve">, Christiane, ‘Popular Imagery in German Reformation Broadsheets’, in Gerald P. Tyson and Sylvia S. </w:t>
      </w:r>
      <w:proofErr w:type="spellStart"/>
      <w:r w:rsidRPr="00CC58E9">
        <w:rPr>
          <w:sz w:val="24"/>
        </w:rPr>
        <w:t>Wagonheim</w:t>
      </w:r>
      <w:proofErr w:type="spellEnd"/>
      <w:r w:rsidRPr="00CC58E9">
        <w:rPr>
          <w:sz w:val="24"/>
        </w:rPr>
        <w:t xml:space="preserve">, </w:t>
      </w:r>
      <w:proofErr w:type="spellStart"/>
      <w:r w:rsidRPr="00CC58E9">
        <w:rPr>
          <w:sz w:val="24"/>
        </w:rPr>
        <w:t>eds</w:t>
      </w:r>
      <w:proofErr w:type="spellEnd"/>
      <w:r w:rsidRPr="00CC58E9">
        <w:rPr>
          <w:sz w:val="24"/>
        </w:rPr>
        <w:t xml:space="preserve">, </w:t>
      </w:r>
      <w:r w:rsidRPr="00CC58E9">
        <w:rPr>
          <w:i/>
          <w:sz w:val="24"/>
        </w:rPr>
        <w:t>Print and Culture in the Renaissance: Essays on the Advent of Printing in Europe</w:t>
      </w:r>
      <w:r w:rsidRPr="00CC58E9">
        <w:rPr>
          <w:sz w:val="24"/>
        </w:rPr>
        <w:t xml:space="preserve">, Newark, 1986, pp. 120-50. </w:t>
      </w:r>
      <w:r w:rsidRPr="002A4FAB">
        <w:rPr>
          <w:sz w:val="24"/>
        </w:rPr>
        <w:t>(Online resource)</w:t>
      </w:r>
    </w:p>
    <w:p w:rsidR="00076EC0" w:rsidRDefault="00076EC0" w:rsidP="00076EC0">
      <w:pPr>
        <w:ind w:left="284" w:hanging="284"/>
        <w:rPr>
          <w:sz w:val="24"/>
        </w:rPr>
      </w:pPr>
      <w:r>
        <w:rPr>
          <w:sz w:val="24"/>
        </w:rPr>
        <w:t xml:space="preserve">Barrow, Julia, ‘Religion’; and Anna Sapir </w:t>
      </w:r>
      <w:proofErr w:type="spellStart"/>
      <w:r>
        <w:rPr>
          <w:sz w:val="24"/>
        </w:rPr>
        <w:t>Abulafia</w:t>
      </w:r>
      <w:proofErr w:type="spellEnd"/>
      <w:r>
        <w:rPr>
          <w:sz w:val="24"/>
        </w:rPr>
        <w:t>,</w:t>
      </w:r>
      <w:r w:rsidRPr="00076EC0">
        <w:t xml:space="preserve"> </w:t>
      </w:r>
      <w:r>
        <w:t>‘</w:t>
      </w:r>
      <w:r>
        <w:rPr>
          <w:sz w:val="24"/>
        </w:rPr>
        <w:t>Intellectual and C</w:t>
      </w:r>
      <w:r w:rsidRPr="00076EC0">
        <w:rPr>
          <w:sz w:val="24"/>
        </w:rPr>
        <w:t xml:space="preserve">ultural </w:t>
      </w:r>
      <w:r>
        <w:rPr>
          <w:sz w:val="24"/>
        </w:rPr>
        <w:t>C</w:t>
      </w:r>
      <w:r w:rsidRPr="00076EC0">
        <w:rPr>
          <w:sz w:val="24"/>
        </w:rPr>
        <w:t>reativity</w:t>
      </w:r>
      <w:r>
        <w:rPr>
          <w:sz w:val="24"/>
        </w:rPr>
        <w:t xml:space="preserve">’, in </w:t>
      </w:r>
      <w:r w:rsidRPr="007D2743">
        <w:rPr>
          <w:sz w:val="24"/>
        </w:rPr>
        <w:t>Daniel</w:t>
      </w:r>
      <w:r w:rsidRPr="00076EC0">
        <w:rPr>
          <w:sz w:val="24"/>
        </w:rPr>
        <w:t xml:space="preserve"> </w:t>
      </w:r>
      <w:r w:rsidRPr="007D2743">
        <w:rPr>
          <w:sz w:val="24"/>
        </w:rPr>
        <w:t xml:space="preserve">Power, ed., </w:t>
      </w:r>
      <w:r w:rsidRPr="007D2743">
        <w:rPr>
          <w:i/>
          <w:sz w:val="24"/>
        </w:rPr>
        <w:t>The Central Middle Ages: Europe 950-1320</w:t>
      </w:r>
      <w:r>
        <w:rPr>
          <w:sz w:val="24"/>
        </w:rPr>
        <w:t>, Oxford, 2006, chapters 4-5</w:t>
      </w:r>
      <w:r w:rsidRPr="007D2743">
        <w:rPr>
          <w:sz w:val="24"/>
        </w:rPr>
        <w:t>. (</w:t>
      </w:r>
      <w:proofErr w:type="gramStart"/>
      <w:r w:rsidRPr="007D2743">
        <w:rPr>
          <w:sz w:val="24"/>
        </w:rPr>
        <w:t>e-book</w:t>
      </w:r>
      <w:proofErr w:type="gramEnd"/>
      <w:r w:rsidRPr="007D2743">
        <w:rPr>
          <w:sz w:val="24"/>
        </w:rPr>
        <w:t>)</w:t>
      </w:r>
    </w:p>
    <w:p w:rsidR="00C520D8" w:rsidRDefault="00C520D8" w:rsidP="00C520D8">
      <w:pPr>
        <w:ind w:left="284" w:hanging="284"/>
        <w:rPr>
          <w:sz w:val="24"/>
        </w:rPr>
      </w:pPr>
      <w:proofErr w:type="spellStart"/>
      <w:r>
        <w:rPr>
          <w:sz w:val="24"/>
        </w:rPr>
        <w:t>Brotton</w:t>
      </w:r>
      <w:proofErr w:type="spellEnd"/>
      <w:r>
        <w:rPr>
          <w:sz w:val="24"/>
        </w:rPr>
        <w:t xml:space="preserve">, </w:t>
      </w:r>
      <w:r w:rsidRPr="00656DA1">
        <w:rPr>
          <w:sz w:val="24"/>
          <w:szCs w:val="24"/>
        </w:rPr>
        <w:t xml:space="preserve">Jerry, </w:t>
      </w:r>
      <w:r w:rsidRPr="00C520D8">
        <w:rPr>
          <w:i/>
          <w:sz w:val="24"/>
          <w:szCs w:val="24"/>
        </w:rPr>
        <w:t>The Renaissance</w:t>
      </w:r>
      <w:r w:rsidRPr="00C520D8">
        <w:rPr>
          <w:i/>
          <w:sz w:val="24"/>
        </w:rPr>
        <w:t>: A Very Short Introduction</w:t>
      </w:r>
      <w:r>
        <w:rPr>
          <w:sz w:val="24"/>
        </w:rPr>
        <w:t>, Oxford, 2006, chapters 2-3. (</w:t>
      </w:r>
      <w:proofErr w:type="gramStart"/>
      <w:r>
        <w:rPr>
          <w:sz w:val="24"/>
        </w:rPr>
        <w:t>e-book</w:t>
      </w:r>
      <w:proofErr w:type="gramEnd"/>
      <w:r>
        <w:rPr>
          <w:sz w:val="24"/>
        </w:rPr>
        <w:t>)</w:t>
      </w:r>
    </w:p>
    <w:p w:rsidR="00C520D8" w:rsidRDefault="00C520D8" w:rsidP="00C520D8">
      <w:pPr>
        <w:ind w:left="284" w:hanging="284"/>
        <w:rPr>
          <w:sz w:val="24"/>
        </w:rPr>
      </w:pPr>
      <w:r>
        <w:rPr>
          <w:sz w:val="24"/>
        </w:rPr>
        <w:t xml:space="preserve">Cameron, </w:t>
      </w:r>
      <w:r w:rsidR="00CC77E0">
        <w:rPr>
          <w:sz w:val="24"/>
        </w:rPr>
        <w:t xml:space="preserve">Euan, </w:t>
      </w:r>
      <w:r w:rsidR="007C1381">
        <w:rPr>
          <w:sz w:val="24"/>
        </w:rPr>
        <w:t xml:space="preserve">‘The Turmoil of Faith’, in Euan Cameron, </w:t>
      </w:r>
      <w:r w:rsidR="00CC77E0">
        <w:rPr>
          <w:sz w:val="24"/>
        </w:rPr>
        <w:t xml:space="preserve">ed., </w:t>
      </w:r>
      <w:r w:rsidR="00CC77E0" w:rsidRPr="009038D8">
        <w:rPr>
          <w:i/>
          <w:sz w:val="24"/>
        </w:rPr>
        <w:t>The Sixteenth Century</w:t>
      </w:r>
      <w:r w:rsidR="00CC77E0">
        <w:rPr>
          <w:sz w:val="24"/>
        </w:rPr>
        <w:t xml:space="preserve">, Oxford, 2006, </w:t>
      </w:r>
      <w:r>
        <w:rPr>
          <w:sz w:val="24"/>
        </w:rPr>
        <w:t>ch</w:t>
      </w:r>
      <w:r w:rsidR="00CC77E0">
        <w:rPr>
          <w:sz w:val="24"/>
        </w:rPr>
        <w:t>apter</w:t>
      </w:r>
      <w:r>
        <w:rPr>
          <w:sz w:val="24"/>
        </w:rPr>
        <w:t xml:space="preserve"> 5</w:t>
      </w:r>
      <w:r w:rsidR="00CC77E0">
        <w:rPr>
          <w:sz w:val="24"/>
        </w:rPr>
        <w:t>.</w:t>
      </w:r>
      <w:r w:rsidR="00CC77E0" w:rsidRPr="00CC77E0">
        <w:rPr>
          <w:sz w:val="24"/>
        </w:rPr>
        <w:t xml:space="preserve"> </w:t>
      </w:r>
      <w:r w:rsidR="00CC77E0" w:rsidRPr="007D2743">
        <w:rPr>
          <w:sz w:val="24"/>
        </w:rPr>
        <w:t>(</w:t>
      </w:r>
      <w:proofErr w:type="gramStart"/>
      <w:r w:rsidR="00CC77E0" w:rsidRPr="007D2743">
        <w:rPr>
          <w:sz w:val="24"/>
        </w:rPr>
        <w:t>e-book</w:t>
      </w:r>
      <w:proofErr w:type="gramEnd"/>
      <w:r w:rsidR="00CC77E0" w:rsidRPr="007D2743">
        <w:rPr>
          <w:sz w:val="24"/>
        </w:rPr>
        <w:t>)</w:t>
      </w:r>
    </w:p>
    <w:p w:rsidR="00C520D8" w:rsidRPr="00C520D8" w:rsidRDefault="00C520D8" w:rsidP="00C520D8">
      <w:pPr>
        <w:ind w:left="284" w:hanging="284"/>
        <w:rPr>
          <w:sz w:val="24"/>
        </w:rPr>
      </w:pPr>
      <w:proofErr w:type="gramStart"/>
      <w:r>
        <w:rPr>
          <w:sz w:val="24"/>
        </w:rPr>
        <w:t>de</w:t>
      </w:r>
      <w:proofErr w:type="gramEnd"/>
      <w:r>
        <w:rPr>
          <w:sz w:val="24"/>
        </w:rPr>
        <w:t xml:space="preserve"> Hamel, </w:t>
      </w:r>
      <w:r w:rsidRPr="00C520D8">
        <w:rPr>
          <w:sz w:val="24"/>
        </w:rPr>
        <w:t>Christopher</w:t>
      </w:r>
      <w:r>
        <w:rPr>
          <w:sz w:val="24"/>
        </w:rPr>
        <w:t xml:space="preserve">, ‘Books for Everybody’, in </w:t>
      </w:r>
      <w:r w:rsidRPr="00C520D8">
        <w:rPr>
          <w:i/>
          <w:sz w:val="24"/>
        </w:rPr>
        <w:t>A History of Illuminated Manuscripts</w:t>
      </w:r>
      <w:r>
        <w:rPr>
          <w:sz w:val="24"/>
        </w:rPr>
        <w:t>, London, 1194, pp.168-99.</w:t>
      </w:r>
      <w:r w:rsidRPr="00C520D8">
        <w:rPr>
          <w:sz w:val="24"/>
        </w:rPr>
        <w:t xml:space="preserve"> </w:t>
      </w:r>
      <w:r w:rsidRPr="002A4FAB">
        <w:rPr>
          <w:sz w:val="24"/>
        </w:rPr>
        <w:t>(Online resource)</w:t>
      </w:r>
    </w:p>
    <w:p w:rsidR="00C520D8" w:rsidRDefault="00C520D8" w:rsidP="00C520D8">
      <w:pPr>
        <w:ind w:left="284" w:hanging="284"/>
        <w:rPr>
          <w:sz w:val="24"/>
        </w:rPr>
      </w:pPr>
      <w:r>
        <w:rPr>
          <w:sz w:val="24"/>
        </w:rPr>
        <w:t xml:space="preserve">Hunt, Lynn, et al., </w:t>
      </w:r>
      <w:r w:rsidRPr="00A53E96">
        <w:rPr>
          <w:i/>
          <w:sz w:val="24"/>
        </w:rPr>
        <w:t>The Making of the West: Peoples and Cultures</w:t>
      </w:r>
      <w:r>
        <w:rPr>
          <w:sz w:val="24"/>
        </w:rPr>
        <w:t>, 5</w:t>
      </w:r>
      <w:r w:rsidRPr="00A53E96">
        <w:rPr>
          <w:sz w:val="24"/>
          <w:vertAlign w:val="superscript"/>
        </w:rPr>
        <w:t>th</w:t>
      </w:r>
      <w:r>
        <w:rPr>
          <w:sz w:val="24"/>
        </w:rPr>
        <w:t xml:space="preserve"> edition, Boston, 2017, pp.288-303, 313-19, 379-85, 403-16. (Short Loan)</w:t>
      </w:r>
    </w:p>
    <w:p w:rsidR="00C520D8" w:rsidRDefault="00C520D8" w:rsidP="009920D9">
      <w:pPr>
        <w:ind w:left="284" w:hanging="284"/>
        <w:rPr>
          <w:sz w:val="24"/>
        </w:rPr>
      </w:pPr>
      <w:r>
        <w:rPr>
          <w:sz w:val="24"/>
        </w:rPr>
        <w:t>Kagan</w:t>
      </w:r>
      <w:r w:rsidR="009920D9">
        <w:rPr>
          <w:sz w:val="24"/>
        </w:rPr>
        <w:t xml:space="preserve">, Donald, et al., ‘Renaissance and Discovery’, in </w:t>
      </w:r>
      <w:r w:rsidR="009920D9" w:rsidRPr="0061582E">
        <w:rPr>
          <w:bCs/>
          <w:i/>
          <w:iCs/>
          <w:sz w:val="24"/>
          <w:szCs w:val="24"/>
        </w:rPr>
        <w:t xml:space="preserve">The </w:t>
      </w:r>
      <w:r w:rsidR="009920D9" w:rsidRPr="004679A2">
        <w:rPr>
          <w:bCs/>
          <w:i/>
          <w:iCs/>
          <w:sz w:val="24"/>
          <w:szCs w:val="24"/>
        </w:rPr>
        <w:t>Western Heritage</w:t>
      </w:r>
      <w:r w:rsidR="009920D9" w:rsidRPr="004679A2">
        <w:rPr>
          <w:bCs/>
          <w:iCs/>
          <w:sz w:val="24"/>
          <w:szCs w:val="24"/>
        </w:rPr>
        <w:t>, 3rd ed</w:t>
      </w:r>
      <w:r w:rsidR="009920D9">
        <w:rPr>
          <w:bCs/>
          <w:iCs/>
          <w:sz w:val="24"/>
          <w:szCs w:val="24"/>
        </w:rPr>
        <w:t>ition</w:t>
      </w:r>
      <w:r w:rsidR="009920D9" w:rsidRPr="004679A2">
        <w:rPr>
          <w:bCs/>
          <w:iCs/>
          <w:sz w:val="24"/>
          <w:szCs w:val="24"/>
        </w:rPr>
        <w:t>, Upper Saddle River, NJ, 2002, pp.181-200.</w:t>
      </w:r>
      <w:r w:rsidR="009920D9" w:rsidRPr="009920D9">
        <w:rPr>
          <w:sz w:val="24"/>
        </w:rPr>
        <w:t xml:space="preserve"> </w:t>
      </w:r>
      <w:r w:rsidR="009920D9" w:rsidRPr="002A4FAB">
        <w:rPr>
          <w:sz w:val="24"/>
        </w:rPr>
        <w:t>(Online resource)</w:t>
      </w:r>
    </w:p>
    <w:p w:rsidR="007B5295" w:rsidRPr="007B5295" w:rsidRDefault="007B5295" w:rsidP="00C520D8">
      <w:pPr>
        <w:ind w:left="284" w:hanging="284"/>
        <w:rPr>
          <w:sz w:val="24"/>
        </w:rPr>
      </w:pPr>
      <w:r w:rsidRPr="007B5295">
        <w:rPr>
          <w:sz w:val="24"/>
        </w:rPr>
        <w:t xml:space="preserve">King, Margaret L., </w:t>
      </w:r>
      <w:r w:rsidRPr="007B5295">
        <w:rPr>
          <w:i/>
          <w:sz w:val="24"/>
        </w:rPr>
        <w:t>Western Civilization: A Social and Cultural History</w:t>
      </w:r>
      <w:r w:rsidRPr="007B5295">
        <w:rPr>
          <w:sz w:val="24"/>
        </w:rPr>
        <w:t>, 3</w:t>
      </w:r>
      <w:r w:rsidRPr="007B5295">
        <w:rPr>
          <w:sz w:val="24"/>
          <w:vertAlign w:val="superscript"/>
        </w:rPr>
        <w:t>rd</w:t>
      </w:r>
      <w:r w:rsidRPr="007B5295">
        <w:rPr>
          <w:sz w:val="24"/>
        </w:rPr>
        <w:t xml:space="preserve"> edition, Upper Saddle River, NJ, 2006, chapters </w:t>
      </w:r>
      <w:r>
        <w:rPr>
          <w:sz w:val="24"/>
        </w:rPr>
        <w:t>10, 13, 14</w:t>
      </w:r>
      <w:r w:rsidRPr="007B5295">
        <w:rPr>
          <w:sz w:val="24"/>
        </w:rPr>
        <w:t>. (Short Loan)</w:t>
      </w:r>
    </w:p>
    <w:p w:rsidR="00C520D8" w:rsidRPr="00C520D8" w:rsidRDefault="00C520D8" w:rsidP="00C520D8">
      <w:pPr>
        <w:ind w:left="284" w:hanging="284"/>
        <w:rPr>
          <w:sz w:val="24"/>
        </w:rPr>
      </w:pPr>
      <w:r>
        <w:rPr>
          <w:sz w:val="24"/>
        </w:rPr>
        <w:t xml:space="preserve">Klein, Holger A., ‘Sacred Things and Holy Bodies: Collecting Relics from late Antiquity to the Early Renaissance’, in Martina </w:t>
      </w:r>
      <w:proofErr w:type="spellStart"/>
      <w:r>
        <w:rPr>
          <w:sz w:val="24"/>
        </w:rPr>
        <w:t>Bagnoli</w:t>
      </w:r>
      <w:proofErr w:type="spellEnd"/>
      <w:r>
        <w:rPr>
          <w:sz w:val="24"/>
        </w:rPr>
        <w:t xml:space="preserve">, ed., </w:t>
      </w:r>
      <w:r w:rsidRPr="00C520D8">
        <w:rPr>
          <w:i/>
          <w:sz w:val="24"/>
        </w:rPr>
        <w:t>Treasures of Heaven: Saints, Relics and Devotion in Medieval Europe</w:t>
      </w:r>
      <w:r>
        <w:rPr>
          <w:sz w:val="24"/>
        </w:rPr>
        <w:t>, London, 2010, pp.54-67.</w:t>
      </w:r>
      <w:r w:rsidRPr="00C520D8">
        <w:rPr>
          <w:sz w:val="24"/>
        </w:rPr>
        <w:t xml:space="preserve"> </w:t>
      </w:r>
      <w:r w:rsidRPr="002A4FAB">
        <w:rPr>
          <w:sz w:val="24"/>
        </w:rPr>
        <w:t>(Online resource)</w:t>
      </w:r>
    </w:p>
    <w:p w:rsidR="00CC58E9" w:rsidRPr="00CC58E9" w:rsidRDefault="00CC58E9" w:rsidP="00CC58E9">
      <w:pPr>
        <w:ind w:left="284" w:hanging="284"/>
        <w:rPr>
          <w:sz w:val="24"/>
          <w:szCs w:val="24"/>
        </w:rPr>
      </w:pPr>
      <w:proofErr w:type="spellStart"/>
      <w:r w:rsidRPr="00CC58E9">
        <w:rPr>
          <w:sz w:val="24"/>
          <w:szCs w:val="24"/>
        </w:rPr>
        <w:t>Moxey</w:t>
      </w:r>
      <w:proofErr w:type="spellEnd"/>
      <w:r w:rsidRPr="00CC58E9">
        <w:rPr>
          <w:sz w:val="24"/>
          <w:szCs w:val="24"/>
        </w:rPr>
        <w:t>, Keith, ‘</w:t>
      </w:r>
      <w:r>
        <w:rPr>
          <w:sz w:val="24"/>
          <w:szCs w:val="24"/>
        </w:rPr>
        <w:t>The Battle of the Sexes and the World Upside Down</w:t>
      </w:r>
      <w:r w:rsidRPr="00CC58E9">
        <w:rPr>
          <w:sz w:val="24"/>
          <w:szCs w:val="24"/>
        </w:rPr>
        <w:t xml:space="preserve">’, in </w:t>
      </w:r>
      <w:r w:rsidRPr="00CC58E9">
        <w:rPr>
          <w:i/>
          <w:sz w:val="24"/>
          <w:szCs w:val="24"/>
        </w:rPr>
        <w:t>Peasants, Warriors, and Wives: Popular Imagery in the Reformation</w:t>
      </w:r>
      <w:r w:rsidRPr="00CC58E9">
        <w:rPr>
          <w:sz w:val="24"/>
          <w:szCs w:val="24"/>
        </w:rPr>
        <w:t>, Chicago, 1989,</w:t>
      </w:r>
      <w:r>
        <w:rPr>
          <w:sz w:val="24"/>
          <w:szCs w:val="24"/>
        </w:rPr>
        <w:t xml:space="preserve"> pp.101-26.</w:t>
      </w:r>
      <w:r w:rsidRPr="00CC58E9">
        <w:t xml:space="preserve"> </w:t>
      </w:r>
      <w:r w:rsidRPr="00CC58E9">
        <w:rPr>
          <w:sz w:val="24"/>
          <w:szCs w:val="24"/>
        </w:rPr>
        <w:t>(Online resource)</w:t>
      </w:r>
      <w:r>
        <w:rPr>
          <w:sz w:val="24"/>
          <w:szCs w:val="24"/>
        </w:rPr>
        <w:t xml:space="preserve"> </w:t>
      </w:r>
    </w:p>
    <w:p w:rsidR="00914CAB" w:rsidRPr="008E6BBF" w:rsidRDefault="00914CAB" w:rsidP="00C520D8">
      <w:pPr>
        <w:ind w:left="284" w:hanging="284"/>
        <w:rPr>
          <w:sz w:val="24"/>
          <w:szCs w:val="24"/>
        </w:rPr>
      </w:pPr>
      <w:r>
        <w:rPr>
          <w:sz w:val="24"/>
          <w:szCs w:val="24"/>
        </w:rPr>
        <w:t>Welch,</w:t>
      </w:r>
      <w:r w:rsidRPr="008E6BBF">
        <w:t xml:space="preserve"> </w:t>
      </w:r>
      <w:r w:rsidRPr="008E6BBF">
        <w:rPr>
          <w:sz w:val="24"/>
          <w:szCs w:val="24"/>
        </w:rPr>
        <w:t>Evelyn S.</w:t>
      </w:r>
      <w:r>
        <w:rPr>
          <w:sz w:val="24"/>
          <w:szCs w:val="24"/>
        </w:rPr>
        <w:t>, ‘Audiences for Art’, in</w:t>
      </w:r>
      <w:r w:rsidRPr="008E6BBF">
        <w:rPr>
          <w:sz w:val="24"/>
          <w:szCs w:val="24"/>
        </w:rPr>
        <w:t xml:space="preserve"> </w:t>
      </w:r>
      <w:r w:rsidRPr="008E6BBF">
        <w:rPr>
          <w:i/>
          <w:sz w:val="24"/>
          <w:szCs w:val="24"/>
        </w:rPr>
        <w:t>Art in Renaissance Italy, 1350-1500</w:t>
      </w:r>
      <w:r>
        <w:rPr>
          <w:sz w:val="24"/>
          <w:szCs w:val="24"/>
        </w:rPr>
        <w:t>, new edition, Oxford, 2000, part 2.</w:t>
      </w:r>
      <w:r w:rsidR="00656DA1">
        <w:rPr>
          <w:sz w:val="24"/>
          <w:szCs w:val="24"/>
        </w:rPr>
        <w:t xml:space="preserve"> (Short Loan)</w:t>
      </w:r>
    </w:p>
    <w:p w:rsidR="00C520D8" w:rsidRDefault="00C520D8" w:rsidP="007C384D">
      <w:pPr>
        <w:rPr>
          <w:sz w:val="24"/>
        </w:rPr>
      </w:pPr>
    </w:p>
    <w:p w:rsidR="00C520D8" w:rsidRDefault="00C520D8" w:rsidP="007C384D">
      <w:pPr>
        <w:rPr>
          <w:sz w:val="24"/>
        </w:rPr>
      </w:pPr>
    </w:p>
    <w:p w:rsidR="008E6BBF" w:rsidRDefault="008E6BBF">
      <w:pPr>
        <w:spacing w:after="160" w:line="259" w:lineRule="auto"/>
        <w:rPr>
          <w:b/>
          <w:sz w:val="24"/>
        </w:rPr>
      </w:pPr>
      <w:r>
        <w:rPr>
          <w:b/>
          <w:sz w:val="24"/>
        </w:rPr>
        <w:br w:type="page"/>
      </w:r>
    </w:p>
    <w:p w:rsidR="007C384D" w:rsidRPr="007C384D" w:rsidRDefault="007C384D" w:rsidP="008E6BBF">
      <w:pPr>
        <w:pStyle w:val="ListParagraph"/>
        <w:numPr>
          <w:ilvl w:val="0"/>
          <w:numId w:val="6"/>
        </w:numPr>
        <w:ind w:left="426" w:hanging="426"/>
        <w:rPr>
          <w:b/>
          <w:sz w:val="24"/>
        </w:rPr>
      </w:pPr>
      <w:r w:rsidRPr="007C384D">
        <w:rPr>
          <w:b/>
          <w:sz w:val="24"/>
        </w:rPr>
        <w:lastRenderedPageBreak/>
        <w:t>Studying ‘Humanities’</w:t>
      </w:r>
    </w:p>
    <w:p w:rsidR="007C384D" w:rsidRDefault="007C384D" w:rsidP="007C384D">
      <w:pPr>
        <w:pStyle w:val="ListParagraph"/>
        <w:ind w:left="0"/>
        <w:rPr>
          <w:sz w:val="24"/>
        </w:rPr>
      </w:pPr>
      <w:r w:rsidRPr="007C384D">
        <w:rPr>
          <w:sz w:val="24"/>
        </w:rPr>
        <w:t>Considering the different perspectives and examples discussed in the first half of the course</w:t>
      </w:r>
      <w:r w:rsidR="00344776">
        <w:rPr>
          <w:sz w:val="24"/>
        </w:rPr>
        <w:t xml:space="preserve"> (up to c. 1600)</w:t>
      </w:r>
      <w:r w:rsidRPr="007C384D">
        <w:rPr>
          <w:sz w:val="24"/>
        </w:rPr>
        <w:t xml:space="preserve">, weigh up the value of </w:t>
      </w:r>
      <w:r w:rsidRPr="007C384D">
        <w:rPr>
          <w:sz w:val="24"/>
          <w:u w:val="single"/>
        </w:rPr>
        <w:t>both</w:t>
      </w:r>
      <w:r w:rsidRPr="007C384D">
        <w:rPr>
          <w:sz w:val="24"/>
        </w:rPr>
        <w:t xml:space="preserve"> images </w:t>
      </w:r>
      <w:r w:rsidRPr="007C384D">
        <w:rPr>
          <w:sz w:val="24"/>
          <w:u w:val="single"/>
        </w:rPr>
        <w:t>and</w:t>
      </w:r>
      <w:r w:rsidRPr="007C384D">
        <w:rPr>
          <w:sz w:val="24"/>
        </w:rPr>
        <w:t xml:space="preserve"> written texts for interpreting the medieval and Renaissance periods. In your view, which of these types of ‘primary source’ is </w:t>
      </w:r>
      <w:r w:rsidR="00AC5DC5">
        <w:rPr>
          <w:sz w:val="24"/>
        </w:rPr>
        <w:t xml:space="preserve">the </w:t>
      </w:r>
      <w:r w:rsidRPr="007C384D">
        <w:rPr>
          <w:sz w:val="24"/>
        </w:rPr>
        <w:t>more useful? Why?</w:t>
      </w:r>
    </w:p>
    <w:p w:rsidR="004758D8" w:rsidRDefault="004758D8" w:rsidP="007C384D">
      <w:pPr>
        <w:pStyle w:val="ListParagraph"/>
        <w:ind w:left="0"/>
        <w:rPr>
          <w:sz w:val="24"/>
        </w:rPr>
      </w:pPr>
    </w:p>
    <w:p w:rsidR="004758D8" w:rsidRDefault="004758D8" w:rsidP="007C384D">
      <w:pPr>
        <w:pStyle w:val="ListParagraph"/>
        <w:ind w:left="0"/>
        <w:rPr>
          <w:sz w:val="24"/>
        </w:rPr>
      </w:pPr>
    </w:p>
    <w:p w:rsidR="004758D8" w:rsidRPr="007C384D" w:rsidRDefault="004758D8" w:rsidP="007C384D">
      <w:pPr>
        <w:pStyle w:val="ListParagraph"/>
        <w:ind w:left="0"/>
        <w:rPr>
          <w:sz w:val="24"/>
        </w:rPr>
      </w:pPr>
      <w:r>
        <w:rPr>
          <w:sz w:val="24"/>
        </w:rPr>
        <w:t xml:space="preserve">Use approximately </w:t>
      </w:r>
      <w:r w:rsidRPr="004758D8">
        <w:rPr>
          <w:b/>
          <w:sz w:val="24"/>
          <w:u w:val="single"/>
        </w:rPr>
        <w:t>six</w:t>
      </w:r>
      <w:r>
        <w:rPr>
          <w:sz w:val="24"/>
        </w:rPr>
        <w:t xml:space="preserve"> items from the reading lists in options 1-3, above, to provide a range of evidence in response to the question.</w:t>
      </w:r>
      <w:r w:rsidR="001F46D2">
        <w:rPr>
          <w:sz w:val="24"/>
        </w:rPr>
        <w:t xml:space="preserve"> This topic </w:t>
      </w:r>
      <w:proofErr w:type="gramStart"/>
      <w:r w:rsidR="001F46D2">
        <w:rPr>
          <w:sz w:val="24"/>
        </w:rPr>
        <w:t>is designed</w:t>
      </w:r>
      <w:proofErr w:type="gramEnd"/>
      <w:r w:rsidR="001F46D2">
        <w:rPr>
          <w:sz w:val="24"/>
        </w:rPr>
        <w:t xml:space="preserve"> to let you consider how scholars from different disciplines approach the European past. What are the similarities and differences in their approaches? What are the strengths and weaknesses of different types of primary source evidence? Use specific examples from the first half of the course to help you examine the question. Remember that one style of evidence may not be limited to one disciplinary interpretation (historians use images, just as art historians do!); but the types of questions asked by scholars from various fields may differ according to their specific interests and methodologies.  </w:t>
      </w:r>
    </w:p>
    <w:p w:rsidR="00116D05" w:rsidRDefault="00116D05" w:rsidP="0017723A"/>
    <w:p w:rsidR="00116D05" w:rsidRDefault="00116D05" w:rsidP="00116D05">
      <w:pPr>
        <w:ind w:left="360"/>
      </w:pPr>
    </w:p>
    <w:p w:rsidR="00116D05" w:rsidRPr="00583C07" w:rsidRDefault="00116D05" w:rsidP="00116D05">
      <w:pPr>
        <w:rPr>
          <w:sz w:val="32"/>
        </w:rPr>
      </w:pPr>
    </w:p>
    <w:p w:rsidR="00116D05" w:rsidRPr="00583C07" w:rsidRDefault="00116D05" w:rsidP="00116D05">
      <w:pPr>
        <w:rPr>
          <w:sz w:val="32"/>
        </w:rPr>
      </w:pPr>
    </w:p>
    <w:p w:rsidR="00116D05" w:rsidRPr="00583C07" w:rsidRDefault="00116D05" w:rsidP="00116D05">
      <w:pPr>
        <w:rPr>
          <w:sz w:val="32"/>
        </w:rPr>
      </w:pPr>
    </w:p>
    <w:p w:rsidR="00116D05" w:rsidRPr="00583C07" w:rsidRDefault="00116D05" w:rsidP="00116D05">
      <w:pPr>
        <w:rPr>
          <w:sz w:val="32"/>
        </w:rPr>
      </w:pPr>
    </w:p>
    <w:p w:rsidR="00116D05" w:rsidRDefault="00116D05" w:rsidP="00116D05">
      <w:pPr>
        <w:rPr>
          <w:sz w:val="24"/>
        </w:rPr>
      </w:pPr>
    </w:p>
    <w:p w:rsidR="00872F4B" w:rsidRDefault="00872F4B" w:rsidP="00872F4B">
      <w:pPr>
        <w:rPr>
          <w:sz w:val="24"/>
        </w:rPr>
      </w:pPr>
    </w:p>
    <w:p w:rsidR="00872F4B" w:rsidRDefault="00872F4B" w:rsidP="00872F4B">
      <w:pPr>
        <w:rPr>
          <w:sz w:val="24"/>
        </w:rPr>
      </w:pPr>
    </w:p>
    <w:p w:rsidR="00872F4B" w:rsidRPr="00872F4B" w:rsidRDefault="00872F4B" w:rsidP="00872F4B">
      <w:pPr>
        <w:rPr>
          <w:sz w:val="24"/>
        </w:rPr>
      </w:pPr>
    </w:p>
    <w:p w:rsidR="00872F4B" w:rsidRDefault="00872F4B" w:rsidP="00153F1D">
      <w:pPr>
        <w:jc w:val="center"/>
        <w:rPr>
          <w:sz w:val="28"/>
        </w:rPr>
      </w:pPr>
    </w:p>
    <w:p w:rsidR="00872F4B" w:rsidRPr="00153F1D" w:rsidRDefault="00872F4B" w:rsidP="00153F1D">
      <w:pPr>
        <w:jc w:val="center"/>
        <w:rPr>
          <w:sz w:val="28"/>
        </w:rPr>
      </w:pPr>
    </w:p>
    <w:sectPr w:rsidR="00872F4B" w:rsidRPr="00153F1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F72" w:rsidRDefault="00A27F72" w:rsidP="00A27F72">
      <w:r>
        <w:separator/>
      </w:r>
    </w:p>
  </w:endnote>
  <w:endnote w:type="continuationSeparator" w:id="0">
    <w:p w:rsidR="00A27F72" w:rsidRDefault="00A27F72" w:rsidP="00A2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293505"/>
      <w:docPartObj>
        <w:docPartGallery w:val="Page Numbers (Bottom of Page)"/>
        <w:docPartUnique/>
      </w:docPartObj>
    </w:sdtPr>
    <w:sdtEndPr>
      <w:rPr>
        <w:noProof/>
      </w:rPr>
    </w:sdtEndPr>
    <w:sdtContent>
      <w:p w:rsidR="00A27F72" w:rsidRDefault="00A27F72">
        <w:pPr>
          <w:pStyle w:val="Footer"/>
          <w:jc w:val="center"/>
        </w:pPr>
        <w:r>
          <w:fldChar w:fldCharType="begin"/>
        </w:r>
        <w:r>
          <w:instrText xml:space="preserve"> PAGE   \* MERGEFORMAT </w:instrText>
        </w:r>
        <w:r>
          <w:fldChar w:fldCharType="separate"/>
        </w:r>
        <w:r w:rsidR="008D308A">
          <w:rPr>
            <w:noProof/>
          </w:rPr>
          <w:t>1</w:t>
        </w:r>
        <w:r>
          <w:rPr>
            <w:noProof/>
          </w:rPr>
          <w:fldChar w:fldCharType="end"/>
        </w:r>
      </w:p>
    </w:sdtContent>
  </w:sdt>
  <w:p w:rsidR="00A27F72" w:rsidRDefault="00A27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F72" w:rsidRDefault="00A27F72" w:rsidP="00A27F72">
      <w:r>
        <w:separator/>
      </w:r>
    </w:p>
  </w:footnote>
  <w:footnote w:type="continuationSeparator" w:id="0">
    <w:p w:rsidR="00A27F72" w:rsidRDefault="00A27F72" w:rsidP="00A27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328"/>
    <w:multiLevelType w:val="hybridMultilevel"/>
    <w:tmpl w:val="503C9C68"/>
    <w:lvl w:ilvl="0" w:tplc="1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D1FE9"/>
    <w:multiLevelType w:val="hybridMultilevel"/>
    <w:tmpl w:val="A64E87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6505EB"/>
    <w:multiLevelType w:val="hybridMultilevel"/>
    <w:tmpl w:val="F050F3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F0F6A74"/>
    <w:multiLevelType w:val="hybridMultilevel"/>
    <w:tmpl w:val="F9BE92B2"/>
    <w:lvl w:ilvl="0" w:tplc="69B6E51E">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F0E7368"/>
    <w:multiLevelType w:val="hybridMultilevel"/>
    <w:tmpl w:val="FA8455E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50169DC"/>
    <w:multiLevelType w:val="hybridMultilevel"/>
    <w:tmpl w:val="F050F3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1D"/>
    <w:rsid w:val="0000151E"/>
    <w:rsid w:val="00076EC0"/>
    <w:rsid w:val="000C2D6A"/>
    <w:rsid w:val="000D0CE0"/>
    <w:rsid w:val="000F6E21"/>
    <w:rsid w:val="00116D05"/>
    <w:rsid w:val="00153F1D"/>
    <w:rsid w:val="001632B1"/>
    <w:rsid w:val="0017723A"/>
    <w:rsid w:val="00177EBA"/>
    <w:rsid w:val="001C133D"/>
    <w:rsid w:val="001F46D2"/>
    <w:rsid w:val="00201863"/>
    <w:rsid w:val="00206B30"/>
    <w:rsid w:val="00213214"/>
    <w:rsid w:val="00277D15"/>
    <w:rsid w:val="002A4FAB"/>
    <w:rsid w:val="0031081E"/>
    <w:rsid w:val="003233A5"/>
    <w:rsid w:val="00344776"/>
    <w:rsid w:val="00347668"/>
    <w:rsid w:val="003834A7"/>
    <w:rsid w:val="003D47F3"/>
    <w:rsid w:val="004758D8"/>
    <w:rsid w:val="00484DF7"/>
    <w:rsid w:val="00492136"/>
    <w:rsid w:val="004E4226"/>
    <w:rsid w:val="005417B7"/>
    <w:rsid w:val="00565DF5"/>
    <w:rsid w:val="00571BAD"/>
    <w:rsid w:val="00583C07"/>
    <w:rsid w:val="005878ED"/>
    <w:rsid w:val="005A2CB5"/>
    <w:rsid w:val="00656DA1"/>
    <w:rsid w:val="006D57ED"/>
    <w:rsid w:val="00706672"/>
    <w:rsid w:val="00713018"/>
    <w:rsid w:val="0071704C"/>
    <w:rsid w:val="00744A11"/>
    <w:rsid w:val="007963D3"/>
    <w:rsid w:val="007B5295"/>
    <w:rsid w:val="007C1381"/>
    <w:rsid w:val="007C384D"/>
    <w:rsid w:val="007D2743"/>
    <w:rsid w:val="008025C1"/>
    <w:rsid w:val="00846380"/>
    <w:rsid w:val="008516C1"/>
    <w:rsid w:val="008552E6"/>
    <w:rsid w:val="00872F4B"/>
    <w:rsid w:val="008D308A"/>
    <w:rsid w:val="008E10F7"/>
    <w:rsid w:val="008E6BBF"/>
    <w:rsid w:val="009038D8"/>
    <w:rsid w:val="00914CAB"/>
    <w:rsid w:val="009920D9"/>
    <w:rsid w:val="00997971"/>
    <w:rsid w:val="009A4CD9"/>
    <w:rsid w:val="009B13A2"/>
    <w:rsid w:val="009E295E"/>
    <w:rsid w:val="00A24DF3"/>
    <w:rsid w:val="00A27F72"/>
    <w:rsid w:val="00A53E96"/>
    <w:rsid w:val="00AC5DC5"/>
    <w:rsid w:val="00B4262F"/>
    <w:rsid w:val="00B456EF"/>
    <w:rsid w:val="00B636BA"/>
    <w:rsid w:val="00B82CAA"/>
    <w:rsid w:val="00C520D8"/>
    <w:rsid w:val="00CC58E9"/>
    <w:rsid w:val="00CC77E0"/>
    <w:rsid w:val="00CF13B4"/>
    <w:rsid w:val="00CF6816"/>
    <w:rsid w:val="00D435A5"/>
    <w:rsid w:val="00D47027"/>
    <w:rsid w:val="00D95C51"/>
    <w:rsid w:val="00DD52E8"/>
    <w:rsid w:val="00DE38E1"/>
    <w:rsid w:val="00E167B6"/>
    <w:rsid w:val="00E279A4"/>
    <w:rsid w:val="00E67953"/>
    <w:rsid w:val="00F127B8"/>
    <w:rsid w:val="00F52A44"/>
    <w:rsid w:val="00F662AF"/>
    <w:rsid w:val="00F72F10"/>
    <w:rsid w:val="00FC6F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CFEE0"/>
  <w15:chartTrackingRefBased/>
  <w15:docId w15:val="{61A47FFD-72D8-4E32-A38C-3A5617F0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8D8"/>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153F1D"/>
    <w:pPr>
      <w:keepNext/>
      <w:spacing w:before="240" w:after="60"/>
      <w:outlineLvl w:val="1"/>
    </w:pPr>
    <w:rPr>
      <w:rFonts w:ascii="Arial" w:hAnsi="Arial"/>
      <w:b/>
      <w:i/>
      <w:sz w:val="28"/>
      <w:szCs w:val="28"/>
    </w:rPr>
  </w:style>
  <w:style w:type="paragraph" w:styleId="Heading3">
    <w:name w:val="heading 3"/>
    <w:basedOn w:val="Normal"/>
    <w:next w:val="Normal"/>
    <w:link w:val="Heading3Char"/>
    <w:uiPriority w:val="9"/>
    <w:semiHidden/>
    <w:unhideWhenUsed/>
    <w:qFormat/>
    <w:rsid w:val="008E6BB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3F1D"/>
    <w:rPr>
      <w:rFonts w:ascii="Arial" w:eastAsia="Times New Roman" w:hAnsi="Arial" w:cs="Times New Roman"/>
      <w:b/>
      <w:i/>
      <w:sz w:val="28"/>
      <w:szCs w:val="28"/>
      <w:lang w:val="en-US"/>
    </w:rPr>
  </w:style>
  <w:style w:type="paragraph" w:styleId="Title">
    <w:name w:val="Title"/>
    <w:basedOn w:val="Normal"/>
    <w:link w:val="TitleChar"/>
    <w:qFormat/>
    <w:rsid w:val="00153F1D"/>
    <w:pPr>
      <w:jc w:val="center"/>
    </w:pPr>
    <w:rPr>
      <w:b/>
      <w:sz w:val="28"/>
    </w:rPr>
  </w:style>
  <w:style w:type="character" w:customStyle="1" w:styleId="TitleChar">
    <w:name w:val="Title Char"/>
    <w:basedOn w:val="DefaultParagraphFont"/>
    <w:link w:val="Title"/>
    <w:rsid w:val="00153F1D"/>
    <w:rPr>
      <w:rFonts w:ascii="Times New Roman" w:eastAsia="Times New Roman" w:hAnsi="Times New Roman" w:cs="Times New Roman"/>
      <w:b/>
      <w:sz w:val="28"/>
      <w:szCs w:val="20"/>
      <w:lang w:val="en-US"/>
    </w:rPr>
  </w:style>
  <w:style w:type="table" w:styleId="TableGrid">
    <w:name w:val="Table Grid"/>
    <w:basedOn w:val="TableNormal"/>
    <w:uiPriority w:val="39"/>
    <w:rsid w:val="00153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279A4"/>
    <w:rPr>
      <w:color w:val="0000FF"/>
      <w:u w:val="single"/>
    </w:rPr>
  </w:style>
  <w:style w:type="paragraph" w:styleId="BalloonText">
    <w:name w:val="Balloon Text"/>
    <w:basedOn w:val="Normal"/>
    <w:link w:val="BalloonTextChar"/>
    <w:uiPriority w:val="99"/>
    <w:semiHidden/>
    <w:unhideWhenUsed/>
    <w:rsid w:val="00DE3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8E1"/>
    <w:rPr>
      <w:rFonts w:ascii="Segoe UI" w:eastAsia="Times New Roman" w:hAnsi="Segoe UI" w:cs="Segoe UI"/>
      <w:sz w:val="18"/>
      <w:szCs w:val="18"/>
      <w:lang w:val="en-US"/>
    </w:rPr>
  </w:style>
  <w:style w:type="paragraph" w:styleId="ListParagraph">
    <w:name w:val="List Paragraph"/>
    <w:basedOn w:val="Normal"/>
    <w:uiPriority w:val="34"/>
    <w:qFormat/>
    <w:rsid w:val="00B636BA"/>
    <w:pPr>
      <w:ind w:left="720"/>
      <w:contextualSpacing/>
    </w:pPr>
  </w:style>
  <w:style w:type="character" w:customStyle="1" w:styleId="Heading3Char">
    <w:name w:val="Heading 3 Char"/>
    <w:basedOn w:val="DefaultParagraphFont"/>
    <w:link w:val="Heading3"/>
    <w:uiPriority w:val="9"/>
    <w:semiHidden/>
    <w:rsid w:val="008E6BBF"/>
    <w:rPr>
      <w:rFonts w:asciiTheme="majorHAnsi" w:eastAsiaTheme="majorEastAsia" w:hAnsiTheme="majorHAnsi" w:cstheme="majorBidi"/>
      <w:color w:val="1F4D78" w:themeColor="accent1" w:themeShade="7F"/>
      <w:sz w:val="24"/>
      <w:szCs w:val="24"/>
      <w:lang w:val="en-US"/>
    </w:rPr>
  </w:style>
  <w:style w:type="character" w:styleId="FollowedHyperlink">
    <w:name w:val="FollowedHyperlink"/>
    <w:basedOn w:val="DefaultParagraphFont"/>
    <w:uiPriority w:val="99"/>
    <w:semiHidden/>
    <w:unhideWhenUsed/>
    <w:rsid w:val="00A27F72"/>
    <w:rPr>
      <w:color w:val="954F72" w:themeColor="followedHyperlink"/>
      <w:u w:val="single"/>
    </w:rPr>
  </w:style>
  <w:style w:type="paragraph" w:styleId="Header">
    <w:name w:val="header"/>
    <w:basedOn w:val="Normal"/>
    <w:link w:val="HeaderChar"/>
    <w:uiPriority w:val="99"/>
    <w:unhideWhenUsed/>
    <w:rsid w:val="00A27F72"/>
    <w:pPr>
      <w:tabs>
        <w:tab w:val="center" w:pos="4513"/>
        <w:tab w:val="right" w:pos="9026"/>
      </w:tabs>
    </w:pPr>
  </w:style>
  <w:style w:type="character" w:customStyle="1" w:styleId="HeaderChar">
    <w:name w:val="Header Char"/>
    <w:basedOn w:val="DefaultParagraphFont"/>
    <w:link w:val="Header"/>
    <w:uiPriority w:val="99"/>
    <w:rsid w:val="00A27F7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27F72"/>
    <w:pPr>
      <w:tabs>
        <w:tab w:val="center" w:pos="4513"/>
        <w:tab w:val="right" w:pos="9026"/>
      </w:tabs>
    </w:pPr>
  </w:style>
  <w:style w:type="character" w:customStyle="1" w:styleId="FooterChar">
    <w:name w:val="Footer Char"/>
    <w:basedOn w:val="DefaultParagraphFont"/>
    <w:link w:val="Footer"/>
    <w:uiPriority w:val="99"/>
    <w:rsid w:val="00A27F7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137274">
      <w:bodyDiv w:val="1"/>
      <w:marLeft w:val="0"/>
      <w:marRight w:val="0"/>
      <w:marTop w:val="0"/>
      <w:marBottom w:val="0"/>
      <w:divBdr>
        <w:top w:val="none" w:sz="0" w:space="0" w:color="auto"/>
        <w:left w:val="none" w:sz="0" w:space="0" w:color="auto"/>
        <w:bottom w:val="none" w:sz="0" w:space="0" w:color="auto"/>
        <w:right w:val="none" w:sz="0" w:space="0" w:color="auto"/>
      </w:divBdr>
      <w:divsChild>
        <w:div w:id="1698695386">
          <w:marLeft w:val="0"/>
          <w:marRight w:val="0"/>
          <w:marTop w:val="0"/>
          <w:marBottom w:val="0"/>
          <w:divBdr>
            <w:top w:val="none" w:sz="0" w:space="0" w:color="auto"/>
            <w:left w:val="none" w:sz="0" w:space="0" w:color="auto"/>
            <w:bottom w:val="none" w:sz="0" w:space="0" w:color="auto"/>
            <w:right w:val="none" w:sz="0" w:space="0" w:color="auto"/>
          </w:divBdr>
        </w:div>
      </w:divsChild>
    </w:div>
    <w:div w:id="1086344141">
      <w:bodyDiv w:val="1"/>
      <w:marLeft w:val="0"/>
      <w:marRight w:val="0"/>
      <w:marTop w:val="0"/>
      <w:marBottom w:val="0"/>
      <w:divBdr>
        <w:top w:val="none" w:sz="0" w:space="0" w:color="auto"/>
        <w:left w:val="none" w:sz="0" w:space="0" w:color="auto"/>
        <w:bottom w:val="none" w:sz="0" w:space="0" w:color="auto"/>
        <w:right w:val="none" w:sz="0" w:space="0" w:color="auto"/>
      </w:divBdr>
      <w:divsChild>
        <w:div w:id="735593638">
          <w:marLeft w:val="0"/>
          <w:marRight w:val="0"/>
          <w:marTop w:val="0"/>
          <w:marBottom w:val="48"/>
          <w:divBdr>
            <w:top w:val="none" w:sz="0" w:space="0" w:color="auto"/>
            <w:left w:val="none" w:sz="0" w:space="0" w:color="auto"/>
            <w:bottom w:val="none" w:sz="0" w:space="0" w:color="auto"/>
            <w:right w:val="none" w:sz="0" w:space="0" w:color="auto"/>
          </w:divBdr>
          <w:divsChild>
            <w:div w:id="956453318">
              <w:marLeft w:val="0"/>
              <w:marRight w:val="0"/>
              <w:marTop w:val="0"/>
              <w:marBottom w:val="0"/>
              <w:divBdr>
                <w:top w:val="none" w:sz="0" w:space="0" w:color="auto"/>
                <w:left w:val="none" w:sz="0" w:space="0" w:color="auto"/>
                <w:bottom w:val="none" w:sz="0" w:space="0" w:color="auto"/>
                <w:right w:val="none" w:sz="0" w:space="0" w:color="auto"/>
              </w:divBdr>
              <w:divsChild>
                <w:div w:id="469906864">
                  <w:marLeft w:val="0"/>
                  <w:marRight w:val="0"/>
                  <w:marTop w:val="0"/>
                  <w:marBottom w:val="0"/>
                  <w:divBdr>
                    <w:top w:val="none" w:sz="0" w:space="0" w:color="auto"/>
                    <w:left w:val="none" w:sz="0" w:space="0" w:color="auto"/>
                    <w:bottom w:val="none" w:sz="0" w:space="0" w:color="auto"/>
                    <w:right w:val="none" w:sz="0" w:space="0" w:color="auto"/>
                  </w:divBdr>
                  <w:divsChild>
                    <w:div w:id="1527018712">
                      <w:marLeft w:val="0"/>
                      <w:marRight w:val="0"/>
                      <w:marTop w:val="0"/>
                      <w:marBottom w:val="0"/>
                      <w:divBdr>
                        <w:top w:val="none" w:sz="0" w:space="0" w:color="auto"/>
                        <w:left w:val="none" w:sz="0" w:space="0" w:color="auto"/>
                        <w:bottom w:val="none" w:sz="0" w:space="0" w:color="auto"/>
                        <w:right w:val="none" w:sz="0" w:space="0" w:color="auto"/>
                      </w:divBdr>
                      <w:divsChild>
                        <w:div w:id="9217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76855">
          <w:marLeft w:val="0"/>
          <w:marRight w:val="0"/>
          <w:marTop w:val="0"/>
          <w:marBottom w:val="48"/>
          <w:divBdr>
            <w:top w:val="none" w:sz="0" w:space="0" w:color="auto"/>
            <w:left w:val="none" w:sz="0" w:space="0" w:color="auto"/>
            <w:bottom w:val="none" w:sz="0" w:space="0" w:color="auto"/>
            <w:right w:val="none" w:sz="0" w:space="0" w:color="auto"/>
          </w:divBdr>
          <w:divsChild>
            <w:div w:id="955795397">
              <w:marLeft w:val="0"/>
              <w:marRight w:val="0"/>
              <w:marTop w:val="0"/>
              <w:marBottom w:val="0"/>
              <w:divBdr>
                <w:top w:val="none" w:sz="0" w:space="0" w:color="auto"/>
                <w:left w:val="none" w:sz="0" w:space="0" w:color="auto"/>
                <w:bottom w:val="none" w:sz="0" w:space="0" w:color="auto"/>
                <w:right w:val="none" w:sz="0" w:space="0" w:color="auto"/>
              </w:divBdr>
            </w:div>
            <w:div w:id="838544180">
              <w:marLeft w:val="0"/>
              <w:marRight w:val="0"/>
              <w:marTop w:val="0"/>
              <w:marBottom w:val="0"/>
              <w:divBdr>
                <w:top w:val="none" w:sz="0" w:space="0" w:color="auto"/>
                <w:left w:val="none" w:sz="0" w:space="0" w:color="auto"/>
                <w:bottom w:val="none" w:sz="0" w:space="0" w:color="auto"/>
                <w:right w:val="none" w:sz="0" w:space="0" w:color="auto"/>
              </w:divBdr>
              <w:divsChild>
                <w:div w:id="611937199">
                  <w:marLeft w:val="0"/>
                  <w:marRight w:val="0"/>
                  <w:marTop w:val="0"/>
                  <w:marBottom w:val="0"/>
                  <w:divBdr>
                    <w:top w:val="none" w:sz="0" w:space="0" w:color="auto"/>
                    <w:left w:val="none" w:sz="0" w:space="0" w:color="auto"/>
                    <w:bottom w:val="none" w:sz="0" w:space="0" w:color="auto"/>
                    <w:right w:val="none" w:sz="0" w:space="0" w:color="auto"/>
                  </w:divBdr>
                  <w:divsChild>
                    <w:div w:id="1993678603">
                      <w:marLeft w:val="0"/>
                      <w:marRight w:val="0"/>
                      <w:marTop w:val="0"/>
                      <w:marBottom w:val="0"/>
                      <w:divBdr>
                        <w:top w:val="none" w:sz="0" w:space="0" w:color="auto"/>
                        <w:left w:val="none" w:sz="0" w:space="0" w:color="auto"/>
                        <w:bottom w:val="none" w:sz="0" w:space="0" w:color="auto"/>
                        <w:right w:val="none" w:sz="0" w:space="0" w:color="auto"/>
                      </w:divBdr>
                      <w:divsChild>
                        <w:div w:id="1899169809">
                          <w:marLeft w:val="0"/>
                          <w:marRight w:val="0"/>
                          <w:marTop w:val="0"/>
                          <w:marBottom w:val="0"/>
                          <w:divBdr>
                            <w:top w:val="none" w:sz="0" w:space="0" w:color="auto"/>
                            <w:left w:val="none" w:sz="0" w:space="0" w:color="auto"/>
                            <w:bottom w:val="none" w:sz="0" w:space="0" w:color="auto"/>
                            <w:right w:val="none" w:sz="0" w:space="0" w:color="auto"/>
                          </w:divBdr>
                        </w:div>
                      </w:divsChild>
                    </w:div>
                    <w:div w:id="1197885496">
                      <w:marLeft w:val="0"/>
                      <w:marRight w:val="0"/>
                      <w:marTop w:val="0"/>
                      <w:marBottom w:val="0"/>
                      <w:divBdr>
                        <w:top w:val="none" w:sz="0" w:space="0" w:color="auto"/>
                        <w:left w:val="none" w:sz="0" w:space="0" w:color="auto"/>
                        <w:bottom w:val="none" w:sz="0" w:space="0" w:color="auto"/>
                        <w:right w:val="none" w:sz="0" w:space="0" w:color="auto"/>
                      </w:divBdr>
                      <w:divsChild>
                        <w:div w:id="17755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kland.ac.nz/en/about/the-university/how-university-works/policy-and-administration/teaching-and-learning/students/academic-conduct-statute.html?_ga=2.141867643.831514418.1531617427-1421643501.1505073787#4479f330905adf345774d53605fd1066" TargetMode="External"/><Relationship Id="rId3" Type="http://schemas.openxmlformats.org/officeDocument/2006/relationships/settings" Target="settings.xml"/><Relationship Id="rId7" Type="http://schemas.openxmlformats.org/officeDocument/2006/relationships/hyperlink" Target="http://canvas.auckland.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877</TotalTime>
  <Pages>9</Pages>
  <Words>3113</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diggelmann</dc:creator>
  <cp:keywords/>
  <dc:description/>
  <cp:lastModifiedBy>lindsay diggelmann</cp:lastModifiedBy>
  <cp:revision>54</cp:revision>
  <cp:lastPrinted>2018-07-09T01:05:00Z</cp:lastPrinted>
  <dcterms:created xsi:type="dcterms:W3CDTF">2018-06-27T01:28:00Z</dcterms:created>
  <dcterms:modified xsi:type="dcterms:W3CDTF">2018-07-15T03:09:00Z</dcterms:modified>
</cp:coreProperties>
</file>