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6E7" w:rsidRDefault="001976E7" w:rsidP="001976E7">
      <w:pPr>
        <w:pStyle w:val="Heading1"/>
      </w:pPr>
      <w:r>
        <w:t xml:space="preserve">Goal: </w:t>
      </w:r>
    </w:p>
    <w:p w:rsidR="001976E7" w:rsidRDefault="001976E7">
      <w:pPr>
        <w:spacing w:after="200" w:line="276" w:lineRule="auto"/>
      </w:pPr>
      <w:r w:rsidRPr="001976E7">
        <w:t>The aim of this class</w:t>
      </w:r>
      <w:r>
        <w:t xml:space="preserve"> is to make sure you can identify the major differences between males and females but also that you understand the times when that is impossible and how a determination of sex may be based upon a series of determinants rather than just one indicator and even then may be ambiguous.</w:t>
      </w:r>
      <w:r w:rsidR="00D56149">
        <w:t xml:space="preserve"> We also want you to understand metric versus nonmetric methods.</w:t>
      </w:r>
    </w:p>
    <w:p w:rsidR="006B1BFB" w:rsidRPr="002112F4" w:rsidRDefault="006B1BFB" w:rsidP="006B1BFB">
      <w:r>
        <w:t xml:space="preserve">The second goal is to </w:t>
      </w:r>
      <w:proofErr w:type="spellStart"/>
      <w:r w:rsidRPr="002112F4">
        <w:t>to</w:t>
      </w:r>
      <w:proofErr w:type="spellEnd"/>
      <w:r w:rsidRPr="002112F4">
        <w:t xml:space="preserve"> broadly acquaint you with aspects of human bone development and the basic techniques for distinguishing and ageing juvenile remains.</w:t>
      </w:r>
    </w:p>
    <w:p w:rsidR="001976E7" w:rsidRDefault="001976E7" w:rsidP="001976E7">
      <w:pPr>
        <w:pStyle w:val="Heading1"/>
      </w:pPr>
      <w:r>
        <w:t>Preparation:</w:t>
      </w:r>
    </w:p>
    <w:p w:rsidR="00C9532E" w:rsidRPr="006B1BFB" w:rsidRDefault="006B1BFB" w:rsidP="00C9532E">
      <w:pPr>
        <w:rPr>
          <w:b/>
        </w:rPr>
      </w:pPr>
      <w:r w:rsidRPr="006B1BFB">
        <w:rPr>
          <w:b/>
        </w:rPr>
        <w:t xml:space="preserve">Sexing: </w:t>
      </w:r>
    </w:p>
    <w:p w:rsidR="00D56149" w:rsidRPr="00CF7138" w:rsidRDefault="00D56149" w:rsidP="00C9532E">
      <w:r w:rsidRPr="00CF7138">
        <w:t>Two useful chapters (particularly about assumptions):</w:t>
      </w:r>
    </w:p>
    <w:tbl>
      <w:tblPr>
        <w:tblW w:w="5000" w:type="pct"/>
        <w:tblCellSpacing w:w="0" w:type="dxa"/>
        <w:tblCellMar>
          <w:top w:w="15" w:type="dxa"/>
          <w:left w:w="15" w:type="dxa"/>
          <w:bottom w:w="15" w:type="dxa"/>
          <w:right w:w="15" w:type="dxa"/>
        </w:tblCellMar>
        <w:tblLook w:val="04A0" w:firstRow="1" w:lastRow="0" w:firstColumn="1" w:lastColumn="0" w:noHBand="0" w:noVBand="1"/>
        <w:tblDescription w:val="description place holder"/>
      </w:tblPr>
      <w:tblGrid>
        <w:gridCol w:w="360"/>
        <w:gridCol w:w="8666"/>
      </w:tblGrid>
      <w:tr w:rsidR="00C9532E" w:rsidRPr="00CF7138" w:rsidTr="00C9532E">
        <w:trPr>
          <w:tblCellSpacing w:w="0" w:type="dxa"/>
        </w:trPr>
        <w:tc>
          <w:tcPr>
            <w:tcW w:w="360" w:type="dxa"/>
            <w:tcBorders>
              <w:bottom w:val="single" w:sz="6" w:space="0" w:color="DFDFDF"/>
            </w:tcBorders>
            <w:tcMar>
              <w:top w:w="144" w:type="dxa"/>
              <w:left w:w="15" w:type="dxa"/>
              <w:bottom w:w="120" w:type="dxa"/>
              <w:right w:w="15" w:type="dxa"/>
            </w:tcMar>
            <w:hideMark/>
          </w:tcPr>
          <w:p w:rsidR="00C9532E" w:rsidRPr="00CF7138" w:rsidRDefault="00C9532E" w:rsidP="00D56149"/>
        </w:tc>
        <w:tc>
          <w:tcPr>
            <w:tcW w:w="0" w:type="auto"/>
            <w:tcBorders>
              <w:bottom w:val="single" w:sz="6" w:space="0" w:color="DFDFDF"/>
            </w:tcBorders>
            <w:tcMar>
              <w:top w:w="0" w:type="dxa"/>
              <w:left w:w="15" w:type="dxa"/>
              <w:bottom w:w="15" w:type="dxa"/>
              <w:right w:w="15" w:type="dxa"/>
            </w:tcMar>
            <w:hideMark/>
          </w:tcPr>
          <w:p w:rsidR="00D56149" w:rsidRPr="00CF7138" w:rsidRDefault="00BE2233" w:rsidP="00D56149">
            <w:hyperlink r:id="rId8" w:history="1">
              <w:r w:rsidR="00C9532E" w:rsidRPr="00CF7138">
                <w:rPr>
                  <w:rStyle w:val="Hyperlink"/>
                  <w:b/>
                  <w:bCs/>
                </w:rPr>
                <w:t xml:space="preserve">A companion to forensic anthropology [electronic resource] / edited by Dennis C. </w:t>
              </w:r>
              <w:proofErr w:type="spellStart"/>
              <w:r w:rsidR="00C9532E" w:rsidRPr="00CF7138">
                <w:rPr>
                  <w:rStyle w:val="Hyperlink"/>
                  <w:b/>
                  <w:bCs/>
                </w:rPr>
                <w:t>Dirkmaat</w:t>
              </w:r>
              <w:proofErr w:type="spellEnd"/>
              <w:r w:rsidR="00C9532E" w:rsidRPr="00CF7138">
                <w:rPr>
                  <w:rStyle w:val="Hyperlink"/>
                  <w:b/>
                  <w:bCs/>
                </w:rPr>
                <w:t>.</w:t>
              </w:r>
            </w:hyperlink>
            <w:r w:rsidR="00C9532E" w:rsidRPr="00CF7138">
              <w:rPr>
                <w:b/>
                <w:bCs/>
              </w:rPr>
              <w:t xml:space="preserve"> </w:t>
            </w:r>
            <w:r w:rsidR="00C9532E" w:rsidRPr="00CF7138">
              <w:t xml:space="preserve">Dennis </w:t>
            </w:r>
            <w:proofErr w:type="spellStart"/>
            <w:r w:rsidR="00C9532E" w:rsidRPr="00CF7138">
              <w:t>Dirkmaat</w:t>
            </w:r>
            <w:proofErr w:type="spellEnd"/>
            <w:r w:rsidR="00C9532E" w:rsidRPr="00CF7138">
              <w:t xml:space="preserve"> </w:t>
            </w:r>
            <w:proofErr w:type="spellStart"/>
            <w:r w:rsidR="00C9532E" w:rsidRPr="00CF7138">
              <w:t>ebrary</w:t>
            </w:r>
            <w:proofErr w:type="spellEnd"/>
            <w:r w:rsidR="00C9532E" w:rsidRPr="00CF7138">
              <w:t>, Inc. Malden, Mass</w:t>
            </w:r>
            <w:proofErr w:type="gramStart"/>
            <w:r w:rsidR="00C9532E" w:rsidRPr="00CF7138">
              <w:t>. :</w:t>
            </w:r>
            <w:proofErr w:type="gramEnd"/>
            <w:r w:rsidR="00C9532E" w:rsidRPr="00CF7138">
              <w:t xml:space="preserve"> Wiley-Blackwell c2012.</w:t>
            </w:r>
            <w:r w:rsidR="00D56149" w:rsidRPr="00CF7138">
              <w:t xml:space="preserve"> Chaps 12-13</w:t>
            </w:r>
          </w:p>
          <w:p w:rsidR="00D56149" w:rsidRPr="00CF7138" w:rsidRDefault="00D56149" w:rsidP="00D56149"/>
          <w:p w:rsidR="00D56149" w:rsidRPr="00CF7138" w:rsidRDefault="00D56149" w:rsidP="00D56149">
            <w:pPr>
              <w:ind w:left="-360"/>
            </w:pPr>
          </w:p>
        </w:tc>
      </w:tr>
    </w:tbl>
    <w:p w:rsidR="00C9532E" w:rsidRPr="00CF7138" w:rsidRDefault="006B1BFB" w:rsidP="00C9532E">
      <w:r>
        <w:t>A nice article about method (optional):</w:t>
      </w:r>
    </w:p>
    <w:p w:rsidR="00D56149" w:rsidRPr="00CF7138" w:rsidRDefault="00D56149" w:rsidP="00D56149">
      <w:pPr>
        <w:rPr>
          <w:rFonts w:eastAsiaTheme="minorHAnsi"/>
          <w:lang w:val="en-NZ" w:eastAsia="en-US"/>
        </w:rPr>
      </w:pPr>
      <w:r w:rsidRPr="00CF7138">
        <w:rPr>
          <w:rFonts w:eastAsiaTheme="minorHAnsi"/>
          <w:lang w:val="en-NZ" w:eastAsia="en-US"/>
        </w:rPr>
        <w:t>Walker, PL Greater Sciatic Notch Morphology: Sex, Age, and Population Differences</w:t>
      </w:r>
    </w:p>
    <w:p w:rsidR="00D56149" w:rsidRPr="00CF7138" w:rsidRDefault="00D56149" w:rsidP="00D56149">
      <w:pPr>
        <w:rPr>
          <w:rFonts w:eastAsiaTheme="minorHAnsi"/>
          <w:lang w:val="en-NZ" w:eastAsia="en-US"/>
        </w:rPr>
      </w:pPr>
      <w:r w:rsidRPr="00CF7138">
        <w:rPr>
          <w:rFonts w:eastAsiaTheme="minorHAnsi"/>
          <w:lang w:val="en-NZ" w:eastAsia="en-US"/>
        </w:rPr>
        <w:t xml:space="preserve">Am J Phys </w:t>
      </w:r>
      <w:proofErr w:type="spellStart"/>
      <w:r w:rsidRPr="00CF7138">
        <w:rPr>
          <w:rFonts w:eastAsiaTheme="minorHAnsi"/>
          <w:lang w:val="en-NZ" w:eastAsia="en-US"/>
        </w:rPr>
        <w:t>Anthropol</w:t>
      </w:r>
      <w:proofErr w:type="spellEnd"/>
      <w:r w:rsidRPr="00CF7138">
        <w:rPr>
          <w:rFonts w:eastAsiaTheme="minorHAnsi"/>
          <w:lang w:val="en-NZ" w:eastAsia="en-US"/>
        </w:rPr>
        <w:t xml:space="preserve"> 127:385–391, </w:t>
      </w:r>
      <w:proofErr w:type="gramStart"/>
      <w:r w:rsidRPr="00CF7138">
        <w:rPr>
          <w:rFonts w:eastAsiaTheme="minorHAnsi"/>
          <w:lang w:val="en-NZ" w:eastAsia="en-US"/>
        </w:rPr>
        <w:t>2005.</w:t>
      </w:r>
      <w:proofErr w:type="gramEnd"/>
    </w:p>
    <w:p w:rsidR="0025370B" w:rsidRPr="00CF7138" w:rsidRDefault="0025370B" w:rsidP="00D56149">
      <w:pPr>
        <w:rPr>
          <w:rFonts w:eastAsiaTheme="minorHAnsi"/>
          <w:lang w:val="en-NZ" w:eastAsia="en-US"/>
        </w:rPr>
      </w:pPr>
    </w:p>
    <w:p w:rsidR="0025370B" w:rsidRPr="00CF7138" w:rsidRDefault="006B1BFB" w:rsidP="00D56149">
      <w:pPr>
        <w:rPr>
          <w:rFonts w:eastAsiaTheme="minorHAnsi"/>
          <w:lang w:val="en-NZ" w:eastAsia="en-US"/>
        </w:rPr>
      </w:pPr>
      <w:r>
        <w:rPr>
          <w:rFonts w:eastAsiaTheme="minorHAnsi"/>
          <w:lang w:val="en-NZ" w:eastAsia="en-US"/>
        </w:rPr>
        <w:t>And</w:t>
      </w:r>
      <w:r w:rsidR="0025370B" w:rsidRPr="00CF7138">
        <w:rPr>
          <w:rFonts w:eastAsiaTheme="minorHAnsi"/>
          <w:lang w:val="en-NZ" w:eastAsia="en-US"/>
        </w:rPr>
        <w:t xml:space="preserve"> general source</w:t>
      </w:r>
      <w:r>
        <w:rPr>
          <w:rFonts w:eastAsiaTheme="minorHAnsi"/>
          <w:lang w:val="en-NZ" w:eastAsia="en-US"/>
        </w:rPr>
        <w:t>s</w:t>
      </w:r>
      <w:r w:rsidR="0025370B" w:rsidRPr="00CF7138">
        <w:rPr>
          <w:rFonts w:eastAsiaTheme="minorHAnsi"/>
          <w:lang w:val="en-NZ" w:eastAsia="en-US"/>
        </w:rPr>
        <w:t>:</w:t>
      </w:r>
    </w:p>
    <w:p w:rsidR="0025370B" w:rsidRPr="00CF7138" w:rsidRDefault="0025370B" w:rsidP="00D56149">
      <w:pPr>
        <w:rPr>
          <w:rFonts w:eastAsiaTheme="minorHAnsi"/>
          <w:lang w:val="en-NZ" w:eastAsia="en-US"/>
        </w:rPr>
      </w:pPr>
      <w:proofErr w:type="spellStart"/>
      <w:r w:rsidRPr="00CF7138">
        <w:rPr>
          <w:rFonts w:eastAsiaTheme="minorHAnsi"/>
          <w:lang w:val="en-NZ" w:eastAsia="en-US"/>
        </w:rPr>
        <w:t>Buikstra</w:t>
      </w:r>
      <w:proofErr w:type="spellEnd"/>
      <w:r w:rsidRPr="00CF7138">
        <w:rPr>
          <w:rFonts w:eastAsiaTheme="minorHAnsi"/>
          <w:lang w:val="en-NZ" w:eastAsia="en-US"/>
        </w:rPr>
        <w:t xml:space="preserve">, J and </w:t>
      </w:r>
      <w:proofErr w:type="spellStart"/>
      <w:r w:rsidRPr="00CF7138">
        <w:rPr>
          <w:rFonts w:eastAsiaTheme="minorHAnsi"/>
          <w:lang w:val="en-NZ" w:eastAsia="en-US"/>
        </w:rPr>
        <w:t>Ubelaker</w:t>
      </w:r>
      <w:proofErr w:type="spellEnd"/>
      <w:r w:rsidRPr="00CF7138">
        <w:rPr>
          <w:rFonts w:eastAsiaTheme="minorHAnsi"/>
          <w:lang w:val="en-NZ" w:eastAsia="en-US"/>
        </w:rPr>
        <w:t>, D 1994 Standards for the recording of Human Remains.  White, T Human Skeletal Manual.</w:t>
      </w:r>
    </w:p>
    <w:p w:rsidR="00CF7138" w:rsidRPr="00CF7138" w:rsidRDefault="00CF7138" w:rsidP="00D56149">
      <w:pPr>
        <w:rPr>
          <w:rFonts w:eastAsiaTheme="minorHAnsi"/>
          <w:lang w:val="en-NZ" w:eastAsia="en-US"/>
        </w:rPr>
      </w:pPr>
      <w:r w:rsidRPr="00CF7138">
        <w:rPr>
          <w:rFonts w:eastAsiaTheme="minorHAnsi"/>
          <w:lang w:val="en-NZ" w:eastAsia="en-US"/>
        </w:rPr>
        <w:t>http://talus.matrix.msu.edu/</w:t>
      </w:r>
    </w:p>
    <w:p w:rsidR="0025370B" w:rsidRPr="00CF7138" w:rsidRDefault="0025370B" w:rsidP="00D56149">
      <w:pPr>
        <w:rPr>
          <w:rFonts w:eastAsiaTheme="minorHAnsi"/>
          <w:lang w:val="en-NZ" w:eastAsia="en-US"/>
        </w:rPr>
      </w:pPr>
    </w:p>
    <w:p w:rsidR="0025370B" w:rsidRDefault="006B1BFB" w:rsidP="00D56149">
      <w:pPr>
        <w:rPr>
          <w:rFonts w:ascii="NewCenturySchlbk-Roman" w:eastAsiaTheme="minorHAnsi" w:hAnsi="NewCenturySchlbk-Roman" w:cs="NewCenturySchlbk-Roman"/>
          <w:b/>
          <w:sz w:val="18"/>
          <w:szCs w:val="18"/>
          <w:lang w:val="en-NZ" w:eastAsia="en-US"/>
        </w:rPr>
      </w:pPr>
      <w:r w:rsidRPr="006B1BFB">
        <w:rPr>
          <w:rFonts w:ascii="NewCenturySchlbk-Roman" w:eastAsiaTheme="minorHAnsi" w:hAnsi="NewCenturySchlbk-Roman" w:cs="NewCenturySchlbk-Roman"/>
          <w:b/>
          <w:sz w:val="18"/>
          <w:szCs w:val="18"/>
          <w:lang w:val="en-NZ" w:eastAsia="en-US"/>
        </w:rPr>
        <w:t>Juvenile remains</w:t>
      </w:r>
    </w:p>
    <w:p w:rsidR="006B1BFB" w:rsidRPr="006B1BFB" w:rsidRDefault="006B1BFB" w:rsidP="00D56149">
      <w:pPr>
        <w:rPr>
          <w:rFonts w:ascii="NewCenturySchlbk-Roman" w:eastAsiaTheme="minorHAnsi" w:hAnsi="NewCenturySchlbk-Roman" w:cs="NewCenturySchlbk-Roman"/>
          <w:sz w:val="18"/>
          <w:szCs w:val="18"/>
          <w:lang w:val="en-NZ" w:eastAsia="en-US"/>
        </w:rPr>
      </w:pPr>
      <w:r>
        <w:rPr>
          <w:rFonts w:ascii="NewCenturySchlbk-Roman" w:eastAsiaTheme="minorHAnsi" w:hAnsi="NewCenturySchlbk-Roman" w:cs="NewCenturySchlbk-Roman"/>
          <w:sz w:val="18"/>
          <w:szCs w:val="18"/>
          <w:lang w:val="en-NZ" w:eastAsia="en-US"/>
        </w:rPr>
        <w:t>Good intro chapter and an essential book:</w:t>
      </w:r>
    </w:p>
    <w:p w:rsidR="006B1BFB" w:rsidRDefault="006B1BFB" w:rsidP="006B1BFB">
      <w:pPr>
        <w:outlineLvl w:val="2"/>
        <w:rPr>
          <w:rStyle w:val="Hyperlink"/>
          <w:rFonts w:ascii="Arial" w:eastAsiaTheme="majorEastAsia" w:hAnsi="Arial" w:cs="Arial"/>
          <w:lang w:val="en-NZ" w:eastAsia="en-NZ"/>
        </w:rPr>
      </w:pPr>
      <w:r>
        <w:rPr>
          <w:rFonts w:ascii="Arial" w:hAnsi="Arial" w:cs="Arial"/>
          <w:b/>
          <w:bCs/>
          <w:color w:val="0075B0"/>
          <w:lang w:val="en-NZ" w:eastAsia="en-NZ"/>
        </w:rPr>
        <w:fldChar w:fldCharType="begin"/>
      </w:r>
      <w:r>
        <w:rPr>
          <w:rFonts w:ascii="Arial" w:hAnsi="Arial" w:cs="Arial"/>
          <w:b/>
          <w:bCs/>
          <w:color w:val="0075B0"/>
          <w:lang w:val="en-NZ" w:eastAsia="en-NZ"/>
        </w:rPr>
        <w:instrText xml:space="preserve"> HYPERLINK "http://librarysearch.auckland.ac.nz/primo_library/libweb/action/display.do?tabs=detailsTab&amp;ct=display&amp;fn=search&amp;doc=dedupmrg417881366&amp;indx=1&amp;recIds=dedupmrg417881366&amp;recIdxs=0&amp;elementId=0&amp;renderMode=poppedOut&amp;displayMode=full&amp;frbrVersion=&amp;dscnt=0&amp;onCampus=false&amp;query=any%2Ccontains%2CJuvenile+osteology&amp;scp.scps=scope%3A%28Standard_record%29%2Cscope%3A%28Combined_record%29&amp;tab=search_library&amp;loc=local%2Cscope%3A%28Standard_record%29%2Cscope%3A%28Combined_record%29&amp;dstmp=1393553139584&amp;lang=eng&amp;mode=Basic&amp;fromLogin=true&amp;bulkSize=20&amp;vl(78265423UI0)=any&amp;vl(freeText0)=Juvenile%20osteology&amp;group=guest&amp;vid=UOA2_A&amp;institution=UOA." </w:instrText>
      </w:r>
      <w:r>
        <w:rPr>
          <w:rFonts w:ascii="Arial" w:hAnsi="Arial" w:cs="Arial"/>
          <w:b/>
          <w:bCs/>
          <w:color w:val="0075B0"/>
          <w:lang w:val="en-NZ" w:eastAsia="en-NZ"/>
        </w:rPr>
        <w:fldChar w:fldCharType="separate"/>
      </w:r>
      <w:r w:rsidRPr="00460A9B">
        <w:rPr>
          <w:rStyle w:val="Hyperlink"/>
          <w:rFonts w:ascii="Arial" w:eastAsiaTheme="majorEastAsia" w:hAnsi="Arial" w:cs="Arial"/>
          <w:lang w:val="en-NZ" w:eastAsia="en-NZ"/>
        </w:rPr>
        <w:t xml:space="preserve">Developmental juvenile osteology [electronic resource] / Louise Scheuer, Sue </w:t>
      </w:r>
      <w:proofErr w:type="gramStart"/>
      <w:r w:rsidRPr="00460A9B">
        <w:rPr>
          <w:rStyle w:val="Hyperlink"/>
          <w:rFonts w:ascii="Arial" w:eastAsiaTheme="majorEastAsia" w:hAnsi="Arial" w:cs="Arial"/>
          <w:lang w:val="en-NZ" w:eastAsia="en-NZ"/>
        </w:rPr>
        <w:t>Black ;</w:t>
      </w:r>
      <w:proofErr w:type="gramEnd"/>
      <w:r w:rsidRPr="00460A9B">
        <w:rPr>
          <w:rStyle w:val="Hyperlink"/>
          <w:rFonts w:ascii="Arial" w:eastAsiaTheme="majorEastAsia" w:hAnsi="Arial" w:cs="Arial"/>
          <w:lang w:val="en-NZ" w:eastAsia="en-NZ"/>
        </w:rPr>
        <w:t xml:space="preserve"> illustrations by Angela Christie. Louise Scheuer Sue M </w:t>
      </w:r>
      <w:proofErr w:type="gramStart"/>
      <w:r w:rsidRPr="00460A9B">
        <w:rPr>
          <w:rStyle w:val="Hyperlink"/>
          <w:rFonts w:ascii="Arial" w:eastAsiaTheme="majorEastAsia" w:hAnsi="Arial" w:cs="Arial"/>
          <w:lang w:val="en-NZ" w:eastAsia="en-NZ"/>
        </w:rPr>
        <w:t>Black</w:t>
      </w:r>
      <w:r>
        <w:rPr>
          <w:rStyle w:val="Hyperlink"/>
          <w:rFonts w:ascii="Arial" w:eastAsiaTheme="majorEastAsia" w:hAnsi="Arial" w:cs="Arial"/>
          <w:lang w:val="en-NZ" w:eastAsia="en-NZ"/>
        </w:rPr>
        <w:t xml:space="preserve">  </w:t>
      </w:r>
      <w:r w:rsidRPr="00460A9B">
        <w:rPr>
          <w:rStyle w:val="Hyperlink"/>
          <w:rFonts w:ascii="Arial" w:eastAsiaTheme="majorEastAsia" w:hAnsi="Arial" w:cs="Arial"/>
          <w:lang w:val="en-NZ" w:eastAsia="en-NZ"/>
        </w:rPr>
        <w:t>San</w:t>
      </w:r>
      <w:proofErr w:type="gramEnd"/>
      <w:r w:rsidRPr="00460A9B">
        <w:rPr>
          <w:rStyle w:val="Hyperlink"/>
          <w:rFonts w:ascii="Arial" w:eastAsiaTheme="majorEastAsia" w:hAnsi="Arial" w:cs="Arial"/>
          <w:lang w:val="en-NZ" w:eastAsia="en-NZ"/>
        </w:rPr>
        <w:t xml:space="preserve"> Diego, CA : Academic Press c2000</w:t>
      </w:r>
      <w:r>
        <w:rPr>
          <w:rStyle w:val="Hyperlink"/>
          <w:rFonts w:ascii="Arial" w:eastAsiaTheme="majorEastAsia" w:hAnsi="Arial" w:cs="Arial"/>
          <w:lang w:val="en-NZ" w:eastAsia="en-NZ"/>
        </w:rPr>
        <w:t xml:space="preserve"> (Available on the library website) Chapter 2. </w:t>
      </w:r>
    </w:p>
    <w:p w:rsidR="006B1BFB" w:rsidRDefault="006B1BFB" w:rsidP="006B1BFB">
      <w:pPr>
        <w:outlineLvl w:val="2"/>
        <w:rPr>
          <w:rStyle w:val="Hyperlink"/>
          <w:rFonts w:ascii="Arial" w:eastAsiaTheme="majorEastAsia" w:hAnsi="Arial" w:cs="Arial"/>
          <w:lang w:val="en-NZ" w:eastAsia="en-NZ"/>
        </w:rPr>
      </w:pPr>
    </w:p>
    <w:p w:rsidR="006B1BFB" w:rsidRPr="00460A9B" w:rsidRDefault="006B1BFB" w:rsidP="006B1BFB">
      <w:pPr>
        <w:outlineLvl w:val="2"/>
        <w:rPr>
          <w:rStyle w:val="Hyperlink"/>
          <w:rFonts w:ascii="Arial" w:eastAsiaTheme="majorEastAsia" w:hAnsi="Arial" w:cs="Arial"/>
          <w:lang w:val="en-NZ" w:eastAsia="en-NZ"/>
        </w:rPr>
      </w:pPr>
      <w:r>
        <w:rPr>
          <w:rStyle w:val="Hyperlink"/>
          <w:rFonts w:ascii="Arial" w:eastAsiaTheme="majorEastAsia" w:hAnsi="Arial" w:cs="Arial"/>
          <w:lang w:val="en-NZ" w:eastAsia="en-NZ"/>
        </w:rPr>
        <w:t xml:space="preserve">Also download the standards guides also from Scheuer and Black on the </w:t>
      </w:r>
      <w:proofErr w:type="spellStart"/>
      <w:r>
        <w:rPr>
          <w:rStyle w:val="Hyperlink"/>
          <w:rFonts w:ascii="Arial" w:eastAsiaTheme="majorEastAsia" w:hAnsi="Arial" w:cs="Arial"/>
          <w:lang w:val="en-NZ" w:eastAsia="en-NZ"/>
        </w:rPr>
        <w:t>dropbox</w:t>
      </w:r>
      <w:proofErr w:type="spellEnd"/>
      <w:r>
        <w:rPr>
          <w:rStyle w:val="Hyperlink"/>
          <w:rFonts w:ascii="Arial" w:eastAsiaTheme="majorEastAsia" w:hAnsi="Arial" w:cs="Arial"/>
          <w:lang w:val="en-NZ" w:eastAsia="en-NZ"/>
        </w:rPr>
        <w:t>.</w:t>
      </w:r>
    </w:p>
    <w:p w:rsidR="006B1BFB" w:rsidRDefault="006B1BFB" w:rsidP="006B1BFB">
      <w:r>
        <w:rPr>
          <w:rFonts w:ascii="Arial" w:hAnsi="Arial" w:cs="Arial"/>
          <w:b/>
          <w:bCs/>
          <w:color w:val="0075B0"/>
          <w:lang w:val="en-NZ" w:eastAsia="en-NZ"/>
        </w:rPr>
        <w:fldChar w:fldCharType="end"/>
      </w:r>
    </w:p>
    <w:p w:rsidR="006B1BFB" w:rsidRDefault="006B1BFB" w:rsidP="006B1BFB">
      <w:r>
        <w:t>Useful websites:</w:t>
      </w:r>
    </w:p>
    <w:p w:rsidR="006B1BFB" w:rsidRDefault="006B1BFB" w:rsidP="006B1BFB">
      <w:r>
        <w:t xml:space="preserve">The London Atlas of Tooth Formation and Eruption (downloadable from </w:t>
      </w:r>
      <w:proofErr w:type="spellStart"/>
      <w:r>
        <w:t>itunes</w:t>
      </w:r>
      <w:proofErr w:type="spellEnd"/>
      <w:r>
        <w:t>)</w:t>
      </w:r>
    </w:p>
    <w:p w:rsidR="0025370B" w:rsidRDefault="0025370B" w:rsidP="0025370B">
      <w:pPr>
        <w:pStyle w:val="Heading1"/>
        <w:rPr>
          <w:rFonts w:eastAsiaTheme="minorHAnsi"/>
          <w:lang w:val="en-NZ" w:eastAsia="en-US"/>
        </w:rPr>
      </w:pPr>
      <w:r>
        <w:rPr>
          <w:rFonts w:eastAsiaTheme="minorHAnsi"/>
          <w:lang w:val="en-NZ" w:eastAsia="en-US"/>
        </w:rPr>
        <w:t>Task:</w:t>
      </w:r>
    </w:p>
    <w:p w:rsidR="0025370B" w:rsidRDefault="006B1BFB" w:rsidP="0025370B">
      <w:pPr>
        <w:rPr>
          <w:rFonts w:eastAsiaTheme="minorHAnsi"/>
          <w:lang w:val="en-NZ" w:eastAsia="en-US"/>
        </w:rPr>
      </w:pPr>
      <w:r>
        <w:rPr>
          <w:rFonts w:eastAsiaTheme="minorHAnsi"/>
          <w:lang w:val="en-NZ" w:eastAsia="en-US"/>
        </w:rPr>
        <w:t>For sexing:</w:t>
      </w:r>
    </w:p>
    <w:p w:rsidR="0025370B" w:rsidRDefault="0025370B" w:rsidP="0025370B">
      <w:pPr>
        <w:rPr>
          <w:rFonts w:eastAsiaTheme="minorHAnsi"/>
          <w:lang w:val="en-NZ" w:eastAsia="en-US"/>
        </w:rPr>
      </w:pPr>
      <w:r>
        <w:rPr>
          <w:rFonts w:eastAsiaTheme="minorHAnsi"/>
          <w:lang w:val="en-NZ" w:eastAsia="en-US"/>
        </w:rPr>
        <w:t xml:space="preserve">We have laid out the classic casts of male and female </w:t>
      </w:r>
      <w:proofErr w:type="spellStart"/>
      <w:r>
        <w:rPr>
          <w:rFonts w:eastAsiaTheme="minorHAnsi"/>
          <w:lang w:val="en-NZ" w:eastAsia="en-US"/>
        </w:rPr>
        <w:t>pelves</w:t>
      </w:r>
      <w:proofErr w:type="spellEnd"/>
      <w:r>
        <w:rPr>
          <w:rFonts w:eastAsiaTheme="minorHAnsi"/>
          <w:lang w:val="en-NZ" w:eastAsia="en-US"/>
        </w:rPr>
        <w:t xml:space="preserve"> and crania.</w:t>
      </w:r>
    </w:p>
    <w:p w:rsidR="00CD50E4" w:rsidRDefault="00CD50E4" w:rsidP="0025370B">
      <w:pPr>
        <w:rPr>
          <w:rFonts w:eastAsiaTheme="minorHAnsi"/>
          <w:lang w:val="en-NZ" w:eastAsia="en-US"/>
        </w:rPr>
      </w:pPr>
      <w:r>
        <w:rPr>
          <w:rFonts w:eastAsiaTheme="minorHAnsi"/>
          <w:lang w:val="en-NZ" w:eastAsia="en-US"/>
        </w:rPr>
        <w:t>In this class you will work both on your own skeleton and one other from the class.  So we suggest you work in pairs.</w:t>
      </w:r>
    </w:p>
    <w:p w:rsidR="006B1BFB" w:rsidRDefault="006B1BFB" w:rsidP="006B1BFB">
      <w:r>
        <w:rPr>
          <w:rFonts w:eastAsiaTheme="minorHAnsi"/>
          <w:lang w:val="en-NZ" w:eastAsia="en-US"/>
        </w:rPr>
        <w:t>For ageing</w:t>
      </w:r>
      <w:proofErr w:type="gramStart"/>
      <w:r>
        <w:rPr>
          <w:rFonts w:eastAsiaTheme="minorHAnsi"/>
          <w:lang w:val="en-NZ" w:eastAsia="en-US"/>
        </w:rPr>
        <w:t>:</w:t>
      </w:r>
      <w:proofErr w:type="gramEnd"/>
      <w:r>
        <w:rPr>
          <w:rFonts w:eastAsiaTheme="minorHAnsi"/>
          <w:lang w:val="en-NZ" w:eastAsia="en-US"/>
        </w:rPr>
        <w:br/>
      </w:r>
      <w:r>
        <w:t>You have a series of stations with exercises to complete.</w:t>
      </w:r>
    </w:p>
    <w:p w:rsidR="0025370B" w:rsidRDefault="009B6364" w:rsidP="0025370B">
      <w:pPr>
        <w:rPr>
          <w:rFonts w:eastAsiaTheme="minorHAnsi"/>
          <w:lang w:val="en-NZ" w:eastAsia="en-US"/>
        </w:rPr>
      </w:pPr>
      <w:r>
        <w:rPr>
          <w:rFonts w:eastAsiaTheme="minorHAnsi"/>
          <w:lang w:val="en-NZ" w:eastAsia="en-US"/>
        </w:rPr>
        <w:lastRenderedPageBreak/>
        <w:t>Cranial indicators of sex</w:t>
      </w:r>
    </w:p>
    <w:p w:rsidR="009B6364" w:rsidRDefault="009B6364" w:rsidP="0025370B">
      <w:pPr>
        <w:rPr>
          <w:rFonts w:eastAsiaTheme="minorHAnsi"/>
          <w:lang w:val="en-NZ" w:eastAsia="en-US"/>
        </w:rPr>
      </w:pPr>
    </w:p>
    <w:p w:rsidR="009B6364" w:rsidRDefault="009B6364" w:rsidP="0025370B">
      <w:pPr>
        <w:rPr>
          <w:rFonts w:eastAsiaTheme="minorHAnsi"/>
          <w:lang w:val="en-NZ" w:eastAsia="en-US"/>
        </w:rPr>
      </w:pPr>
      <w:r>
        <w:rPr>
          <w:noProof/>
          <w:lang w:val="en-NZ" w:eastAsia="en-NZ"/>
        </w:rPr>
        <w:drawing>
          <wp:inline distT="0" distB="0" distL="0" distR="0" wp14:anchorId="56F9CA2E" wp14:editId="47CE22B9">
            <wp:extent cx="5486400" cy="3924886"/>
            <wp:effectExtent l="0" t="0" r="0" b="0"/>
            <wp:docPr id="5" name="Picture 5" descr="bonesk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sks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617" cy="3929333"/>
                    </a:xfrm>
                    <a:prstGeom prst="rect">
                      <a:avLst/>
                    </a:prstGeom>
                    <a:noFill/>
                    <a:ln>
                      <a:noFill/>
                    </a:ln>
                  </pic:spPr>
                </pic:pic>
              </a:graphicData>
            </a:graphic>
          </wp:inline>
        </w:drawing>
      </w: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289"/>
        <w:gridCol w:w="2417"/>
        <w:gridCol w:w="4320"/>
      </w:tblGrid>
      <w:tr w:rsidR="006B1BFB" w:rsidRPr="00880CEB" w:rsidTr="006B1BFB">
        <w:trPr>
          <w:tblCellSpacing w:w="15" w:type="dxa"/>
          <w:jc w:val="center"/>
        </w:trPr>
        <w:tc>
          <w:tcPr>
            <w:tcW w:w="4967" w:type="pct"/>
            <w:gridSpan w:val="3"/>
            <w:tcBorders>
              <w:top w:val="nil"/>
              <w:left w:val="nil"/>
              <w:bottom w:val="nil"/>
              <w:right w:val="nil"/>
            </w:tcBorders>
            <w:vAlign w:val="center"/>
            <w:hideMark/>
          </w:tcPr>
          <w:p w:rsidR="006B1BFB" w:rsidRPr="006B1BFB" w:rsidRDefault="006B1BFB" w:rsidP="009A3F41">
            <w:pPr>
              <w:jc w:val="center"/>
              <w:rPr>
                <w:color w:val="000000"/>
                <w:sz w:val="20"/>
                <w:szCs w:val="20"/>
                <w:lang w:val="en-NZ" w:eastAsia="en-NZ"/>
              </w:rPr>
            </w:pPr>
            <w:r w:rsidRPr="006B1BFB">
              <w:rPr>
                <w:color w:val="000000"/>
                <w:sz w:val="20"/>
                <w:szCs w:val="20"/>
                <w:lang w:val="en-NZ" w:eastAsia="en-NZ"/>
              </w:rPr>
              <w:t>SUMMARY OF SKULL TRAITS RELATED TO SEXING</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b/>
                <w:bCs/>
                <w:color w:val="000000"/>
                <w:sz w:val="20"/>
                <w:szCs w:val="20"/>
                <w:lang w:val="en-NZ" w:eastAsia="en-NZ"/>
              </w:rPr>
              <w:t>Trait</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b/>
                <w:bCs/>
                <w:color w:val="000000"/>
                <w:sz w:val="20"/>
                <w:szCs w:val="20"/>
                <w:lang w:val="en-NZ" w:eastAsia="en-NZ"/>
              </w:rPr>
              <w:t>Female</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b/>
                <w:bCs/>
                <w:color w:val="000000"/>
                <w:sz w:val="20"/>
                <w:szCs w:val="20"/>
                <w:lang w:val="en-NZ" w:eastAsia="en-NZ"/>
              </w:rPr>
              <w:t>Male</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supraorbital ridge/torus</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less prominent</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more prominent</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upper edge eye orbit </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sharp</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blunt</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eye orbit shape </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rounded</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square</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palate</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smaller</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larger</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teeth</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smaller</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larger</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chin</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rounded with midline point, V-shaped</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square, U-shaped</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proofErr w:type="spellStart"/>
            <w:r w:rsidRPr="006B1BFB">
              <w:rPr>
                <w:color w:val="000000"/>
                <w:sz w:val="20"/>
                <w:szCs w:val="20"/>
                <w:lang w:val="en-NZ" w:eastAsia="en-NZ"/>
              </w:rPr>
              <w:t>gonial</w:t>
            </w:r>
            <w:proofErr w:type="spellEnd"/>
            <w:r w:rsidRPr="006B1BFB">
              <w:rPr>
                <w:color w:val="000000"/>
                <w:sz w:val="20"/>
                <w:szCs w:val="20"/>
                <w:lang w:val="en-NZ" w:eastAsia="en-NZ"/>
              </w:rPr>
              <w:t xml:space="preserve"> angle</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non-projecting</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projecting or flaring</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cranial vault</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smaller, smoother</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larger, rougher</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frontal bossing*</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present</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absent</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parietal bossing* </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present</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absent</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muscle ridges (nuchal)</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gracile</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robust</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zygomatic process</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not expressed beyond zygomatic arch</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expressed beyond zygomatic arch and beyond external auditory meatus as crest</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mastoid process</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smaller, short</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larger, broad</w:t>
            </w:r>
          </w:p>
        </w:tc>
      </w:tr>
      <w:tr w:rsidR="006B1BFB" w:rsidRPr="00880CEB" w:rsidTr="006B1BFB">
        <w:trPr>
          <w:tblCellSpacing w:w="15" w:type="dxa"/>
          <w:jc w:val="center"/>
        </w:trPr>
        <w:tc>
          <w:tcPr>
            <w:tcW w:w="1252"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occipital condyles</w:t>
            </w:r>
          </w:p>
        </w:tc>
        <w:tc>
          <w:tcPr>
            <w:tcW w:w="1331"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smaller</w:t>
            </w:r>
          </w:p>
        </w:tc>
        <w:tc>
          <w:tcPr>
            <w:tcW w:w="2350" w:type="pct"/>
            <w:tcBorders>
              <w:top w:val="outset" w:sz="6" w:space="0" w:color="auto"/>
              <w:left w:val="outset" w:sz="6" w:space="0" w:color="auto"/>
              <w:bottom w:val="outset" w:sz="6" w:space="0" w:color="auto"/>
              <w:right w:val="outset" w:sz="6" w:space="0" w:color="auto"/>
            </w:tcBorders>
            <w:vAlign w:val="center"/>
            <w:hideMark/>
          </w:tcPr>
          <w:p w:rsidR="006B1BFB" w:rsidRPr="006B1BFB" w:rsidRDefault="006B1BFB" w:rsidP="009A3F41">
            <w:pPr>
              <w:rPr>
                <w:color w:val="000000"/>
                <w:sz w:val="20"/>
                <w:szCs w:val="20"/>
                <w:lang w:val="en-NZ" w:eastAsia="en-NZ"/>
              </w:rPr>
            </w:pPr>
            <w:r w:rsidRPr="006B1BFB">
              <w:rPr>
                <w:color w:val="000000"/>
                <w:sz w:val="20"/>
                <w:szCs w:val="20"/>
                <w:lang w:val="en-NZ" w:eastAsia="en-NZ"/>
              </w:rPr>
              <w:t>larger</w:t>
            </w:r>
          </w:p>
        </w:tc>
      </w:tr>
    </w:tbl>
    <w:p w:rsidR="006B1BFB" w:rsidRPr="006B1BFB" w:rsidRDefault="006B1BFB" w:rsidP="006B1BFB">
      <w:pPr>
        <w:spacing w:before="100" w:beforeAutospacing="1" w:after="100" w:afterAutospacing="1"/>
        <w:rPr>
          <w:color w:val="000000"/>
          <w:sz w:val="20"/>
          <w:szCs w:val="20"/>
          <w:lang w:val="en-NZ" w:eastAsia="en-NZ"/>
        </w:rPr>
      </w:pPr>
      <w:r w:rsidRPr="006B1BFB">
        <w:rPr>
          <w:color w:val="000000"/>
          <w:sz w:val="20"/>
          <w:szCs w:val="20"/>
          <w:lang w:val="en-NZ" w:eastAsia="en-NZ"/>
        </w:rPr>
        <w:t>(</w:t>
      </w:r>
      <w:proofErr w:type="gramStart"/>
      <w:r w:rsidRPr="006B1BFB">
        <w:rPr>
          <w:color w:val="000000"/>
          <w:sz w:val="20"/>
          <w:szCs w:val="20"/>
          <w:lang w:val="en-NZ" w:eastAsia="en-NZ"/>
        </w:rPr>
        <w:t>from</w:t>
      </w:r>
      <w:proofErr w:type="gramEnd"/>
      <w:r w:rsidRPr="006B1BFB">
        <w:rPr>
          <w:color w:val="000000"/>
          <w:sz w:val="20"/>
          <w:szCs w:val="20"/>
          <w:lang w:val="en-NZ" w:eastAsia="en-NZ"/>
        </w:rPr>
        <w:t xml:space="preserve"> Bass 1987:81, White 1991:322, Pickering and Bachman 1997:86) </w:t>
      </w:r>
      <w:r w:rsidRPr="006B1BFB">
        <w:rPr>
          <w:color w:val="000000"/>
          <w:sz w:val="20"/>
          <w:szCs w:val="20"/>
          <w:lang w:val="en-NZ" w:eastAsia="en-NZ"/>
        </w:rPr>
        <w:br/>
        <w:t xml:space="preserve">* a boss is a "smooth, round, broad eminence" or bony projection that is not as prominent as a process (White </w:t>
      </w:r>
      <w:r>
        <w:rPr>
          <w:color w:val="000000"/>
          <w:sz w:val="20"/>
          <w:szCs w:val="20"/>
          <w:lang w:val="en-NZ" w:eastAsia="en-NZ"/>
        </w:rPr>
        <w:t xml:space="preserve">1991:33); look at </w:t>
      </w:r>
      <w:r w:rsidRPr="006B1BFB">
        <w:rPr>
          <w:color w:val="000000"/>
          <w:sz w:val="20"/>
          <w:szCs w:val="20"/>
          <w:lang w:val="en-NZ" w:eastAsia="en-NZ"/>
        </w:rPr>
        <w:t>White pages 57 and 61-62 for photos of bossing</w:t>
      </w:r>
    </w:p>
    <w:p w:rsidR="00880CEB" w:rsidRDefault="00880CEB">
      <w:pPr>
        <w:spacing w:after="200" w:line="276" w:lineRule="auto"/>
        <w:rPr>
          <w:rFonts w:eastAsiaTheme="minorHAnsi"/>
          <w:lang w:val="en-NZ" w:eastAsia="en-US"/>
        </w:rPr>
      </w:pPr>
    </w:p>
    <w:p w:rsidR="00880CEB" w:rsidRDefault="00880CEB">
      <w:pPr>
        <w:spacing w:after="200" w:line="276" w:lineRule="auto"/>
        <w:rPr>
          <w:rFonts w:eastAsiaTheme="minorHAnsi"/>
          <w:lang w:val="en-NZ" w:eastAsia="en-US"/>
        </w:rPr>
      </w:pPr>
      <w:r>
        <w:rPr>
          <w:noProof/>
          <w:lang w:val="en-NZ" w:eastAsia="en-NZ"/>
        </w:rPr>
        <w:drawing>
          <wp:inline distT="0" distB="0" distL="0" distR="0">
            <wp:extent cx="5514975" cy="7010059"/>
            <wp:effectExtent l="0" t="0" r="0" b="635"/>
            <wp:docPr id="10" name="Picture 10" descr="skul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ull ph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2186" cy="7019225"/>
                    </a:xfrm>
                    <a:prstGeom prst="rect">
                      <a:avLst/>
                    </a:prstGeom>
                    <a:noFill/>
                    <a:ln>
                      <a:noFill/>
                    </a:ln>
                  </pic:spPr>
                </pic:pic>
              </a:graphicData>
            </a:graphic>
          </wp:inline>
        </w:drawing>
      </w:r>
    </w:p>
    <w:p w:rsidR="00880CEB" w:rsidRDefault="00880CEB" w:rsidP="00880CEB">
      <w:pPr>
        <w:rPr>
          <w:rFonts w:eastAsiaTheme="minorHAnsi"/>
          <w:lang w:val="en-NZ" w:eastAsia="en-US"/>
        </w:rPr>
      </w:pPr>
      <w:r>
        <w:rPr>
          <w:rFonts w:eastAsiaTheme="minorHAnsi"/>
          <w:lang w:val="en-NZ" w:eastAsia="en-US"/>
        </w:rPr>
        <w:br w:type="page"/>
      </w:r>
    </w:p>
    <w:p w:rsidR="00880CEB" w:rsidRDefault="002D4A5E" w:rsidP="0025370B">
      <w:pPr>
        <w:rPr>
          <w:rFonts w:eastAsiaTheme="minorHAnsi"/>
          <w:lang w:val="en-NZ" w:eastAsia="en-US"/>
        </w:rPr>
      </w:pPr>
      <w:r>
        <w:rPr>
          <w:rFonts w:eastAsiaTheme="minorHAnsi"/>
          <w:lang w:val="en-NZ" w:eastAsia="en-US"/>
        </w:rPr>
        <w:lastRenderedPageBreak/>
        <w:t>PELVIC CHARACTERS</w:t>
      </w:r>
    </w:p>
    <w:p w:rsidR="00CF7138" w:rsidRDefault="00CF7138" w:rsidP="0025370B">
      <w:pPr>
        <w:rPr>
          <w:rFonts w:eastAsiaTheme="minorHAnsi"/>
          <w:lang w:val="en-NZ" w:eastAsia="en-US"/>
        </w:rPr>
      </w:pPr>
    </w:p>
    <w:p w:rsidR="00B26AD9" w:rsidRDefault="00B26AD9">
      <w:pPr>
        <w:spacing w:after="200" w:line="276" w:lineRule="auto"/>
      </w:pPr>
      <w:r>
        <w:rPr>
          <w:noProof/>
          <w:lang w:val="en-NZ" w:eastAsia="en-NZ"/>
        </w:rPr>
        <w:drawing>
          <wp:inline distT="0" distB="0" distL="0" distR="0" wp14:anchorId="4FD2837A" wp14:editId="5A0ABA5B">
            <wp:extent cx="5792325" cy="3924300"/>
            <wp:effectExtent l="0" t="0" r="0" b="0"/>
            <wp:docPr id="6" name="Picture 6" descr="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2325" cy="3924300"/>
                    </a:xfrm>
                    <a:prstGeom prst="rect">
                      <a:avLst/>
                    </a:prstGeom>
                    <a:noFill/>
                    <a:ln>
                      <a:noFill/>
                    </a:ln>
                  </pic:spPr>
                </pic:pic>
              </a:graphicData>
            </a:graphic>
          </wp:inline>
        </w:drawing>
      </w:r>
    </w:p>
    <w:p w:rsidR="00B26AD9" w:rsidRPr="008756D7" w:rsidRDefault="00B26AD9" w:rsidP="00B26AD9">
      <w:pPr>
        <w:rPr>
          <w:i/>
        </w:rPr>
      </w:pPr>
      <w:r w:rsidRPr="008756D7">
        <w:rPr>
          <w:i/>
        </w:rPr>
        <w:t>The photo indicates three of the many differences exhibited between the male and female pelvis. Females generally have wide, broad greater sciatic notches (a</w:t>
      </w:r>
      <w:r w:rsidR="002D4A5E">
        <w:rPr>
          <w:i/>
        </w:rPr>
        <w:t>)</w:t>
      </w:r>
      <w:proofErr w:type="gramStart"/>
      <w:r w:rsidR="002D4A5E">
        <w:rPr>
          <w:i/>
        </w:rPr>
        <w:t xml:space="preserve">, </w:t>
      </w:r>
      <w:r w:rsidRPr="008756D7">
        <w:rPr>
          <w:i/>
        </w:rPr>
        <w:t xml:space="preserve"> moderate</w:t>
      </w:r>
      <w:proofErr w:type="gramEnd"/>
      <w:r w:rsidRPr="008756D7">
        <w:rPr>
          <w:i/>
        </w:rPr>
        <w:t xml:space="preserve"> to deep pre-auricular sulci while males have little or no indentations in this area (b)</w:t>
      </w:r>
      <w:r w:rsidR="002D4A5E">
        <w:rPr>
          <w:i/>
        </w:rPr>
        <w:t xml:space="preserve"> and t</w:t>
      </w:r>
      <w:r w:rsidRPr="008756D7">
        <w:rPr>
          <w:i/>
        </w:rPr>
        <w:t>he auricular surfaces in males are generally flat while females exhibit moderate to pronounced elevation (c).</w:t>
      </w:r>
    </w:p>
    <w:p w:rsidR="002D4A5E" w:rsidRDefault="00B26AD9">
      <w:pPr>
        <w:spacing w:after="200" w:line="276" w:lineRule="auto"/>
      </w:pPr>
      <w:r>
        <w:rPr>
          <w:rFonts w:ascii="Arial" w:hAnsi="Arial" w:cs="Arial"/>
          <w:noProof/>
          <w:sz w:val="20"/>
          <w:lang w:val="en-NZ" w:eastAsia="en-NZ"/>
        </w:rPr>
        <w:drawing>
          <wp:inline distT="0" distB="0" distL="0" distR="0" wp14:anchorId="6285AA77" wp14:editId="3CE96FDF">
            <wp:extent cx="2530206" cy="2990850"/>
            <wp:effectExtent l="0" t="0" r="3810" b="0"/>
            <wp:docPr id="7" name="Picture 7" descr="pubis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is b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275" cy="3020483"/>
                    </a:xfrm>
                    <a:prstGeom prst="rect">
                      <a:avLst/>
                    </a:prstGeom>
                    <a:noFill/>
                    <a:ln>
                      <a:noFill/>
                    </a:ln>
                  </pic:spPr>
                </pic:pic>
              </a:graphicData>
            </a:graphic>
          </wp:inline>
        </w:drawing>
      </w:r>
    </w:p>
    <w:p w:rsidR="002D4A5E" w:rsidRDefault="002D4A5E" w:rsidP="002D4A5E">
      <w:r>
        <w:br w:type="page"/>
      </w:r>
    </w:p>
    <w:p w:rsidR="00B26AD9" w:rsidRPr="002D4A5E" w:rsidRDefault="002D4A5E">
      <w:pPr>
        <w:spacing w:after="200" w:line="276" w:lineRule="auto"/>
        <w:rPr>
          <w:b/>
        </w:rPr>
      </w:pPr>
      <w:r w:rsidRPr="002D4A5E">
        <w:rPr>
          <w:b/>
        </w:rPr>
        <w:lastRenderedPageBreak/>
        <w:t>Table of Pelvic characters related to sexing</w:t>
      </w: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4122"/>
        <w:gridCol w:w="2618"/>
        <w:gridCol w:w="2286"/>
      </w:tblGrid>
      <w:tr w:rsidR="00B26AD9" w:rsidTr="002D4A5E">
        <w:trPr>
          <w:tblCellSpacing w:w="15" w:type="dxa"/>
          <w:jc w:val="center"/>
        </w:trPr>
        <w:tc>
          <w:tcPr>
            <w:tcW w:w="4934" w:type="pct"/>
            <w:gridSpan w:val="3"/>
            <w:tcBorders>
              <w:top w:val="nil"/>
              <w:left w:val="nil"/>
              <w:bottom w:val="nil"/>
              <w:right w:val="nil"/>
            </w:tcBorders>
            <w:vAlign w:val="center"/>
          </w:tcPr>
          <w:p w:rsidR="00B26AD9" w:rsidRDefault="00B26AD9" w:rsidP="00364BA3">
            <w:pPr>
              <w:jc w:val="center"/>
              <w:rPr>
                <w:rFonts w:eastAsia="Arial Unicode MS" w:cs="Arial"/>
                <w:color w:val="000000"/>
                <w:sz w:val="20"/>
              </w:rPr>
            </w:pPr>
            <w:r>
              <w:rPr>
                <w:rFonts w:cs="Arial"/>
                <w:sz w:val="20"/>
              </w:rPr>
              <w:t>SUMMARY OF PUBIS BONE TRAITS RELATED TO SEXING</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b/>
                <w:bCs/>
                <w:sz w:val="20"/>
              </w:rPr>
              <w:t>Trait</w:t>
            </w:r>
          </w:p>
        </w:tc>
        <w:tc>
          <w:tcPr>
            <w:tcW w:w="143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b/>
                <w:bCs/>
                <w:sz w:val="20"/>
              </w:rPr>
              <w:t>Female</w:t>
            </w:r>
          </w:p>
        </w:tc>
        <w:tc>
          <w:tcPr>
            <w:tcW w:w="117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b/>
                <w:bCs/>
                <w:sz w:val="20"/>
              </w:rPr>
              <w:t>Male</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Sciatic notch</w:t>
            </w:r>
          </w:p>
        </w:tc>
        <w:tc>
          <w:tcPr>
            <w:tcW w:w="143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Broad</w:t>
            </w:r>
          </w:p>
        </w:tc>
        <w:tc>
          <w:tcPr>
            <w:tcW w:w="117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Narrow</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proofErr w:type="spellStart"/>
            <w:r>
              <w:rPr>
                <w:rFonts w:cs="Arial"/>
                <w:sz w:val="20"/>
              </w:rPr>
              <w:t>Preauricular</w:t>
            </w:r>
            <w:proofErr w:type="spellEnd"/>
            <w:r>
              <w:rPr>
                <w:rFonts w:cs="Arial"/>
                <w:sz w:val="20"/>
              </w:rPr>
              <w:t xml:space="preserve"> sulcus* (variable character)</w:t>
            </w:r>
          </w:p>
        </w:tc>
        <w:tc>
          <w:tcPr>
            <w:tcW w:w="143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Deep and broad</w:t>
            </w:r>
          </w:p>
        </w:tc>
        <w:tc>
          <w:tcPr>
            <w:tcW w:w="117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Shallow or absent</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proofErr w:type="spellStart"/>
            <w:r>
              <w:rPr>
                <w:rFonts w:cs="Arial"/>
                <w:sz w:val="20"/>
              </w:rPr>
              <w:t>Aurcular</w:t>
            </w:r>
            <w:proofErr w:type="spellEnd"/>
            <w:r>
              <w:rPr>
                <w:rFonts w:cs="Arial"/>
                <w:sz w:val="20"/>
              </w:rPr>
              <w:t xml:space="preserve"> surface</w:t>
            </w:r>
          </w:p>
        </w:tc>
        <w:tc>
          <w:tcPr>
            <w:tcW w:w="143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Raised from iliac surface</w:t>
            </w:r>
          </w:p>
        </w:tc>
        <w:tc>
          <w:tcPr>
            <w:tcW w:w="117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Flat</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ventral arc</w:t>
            </w:r>
          </w:p>
        </w:tc>
        <w:tc>
          <w:tcPr>
            <w:tcW w:w="143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present</w:t>
            </w:r>
          </w:p>
        </w:tc>
        <w:tc>
          <w:tcPr>
            <w:tcW w:w="117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absent</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pubis body width (mm)</w:t>
            </w:r>
          </w:p>
        </w:tc>
        <w:tc>
          <w:tcPr>
            <w:tcW w:w="143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40</w:t>
            </w:r>
          </w:p>
        </w:tc>
        <w:tc>
          <w:tcPr>
            <w:tcW w:w="117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25-30</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subpubic angle (degrees)</w:t>
            </w:r>
          </w:p>
        </w:tc>
        <w:tc>
          <w:tcPr>
            <w:tcW w:w="143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&gt;90</w:t>
            </w:r>
          </w:p>
        </w:tc>
        <w:tc>
          <w:tcPr>
            <w:tcW w:w="1174" w:type="pct"/>
            <w:tcBorders>
              <w:top w:val="outset" w:sz="6" w:space="0" w:color="auto"/>
              <w:left w:val="outset" w:sz="6" w:space="0" w:color="auto"/>
              <w:bottom w:val="outset" w:sz="6" w:space="0" w:color="auto"/>
              <w:right w:val="outset" w:sz="6" w:space="0" w:color="auto"/>
            </w:tcBorders>
            <w:vAlign w:val="center"/>
          </w:tcPr>
          <w:p w:rsidR="00B26AD9" w:rsidRDefault="00B26AD9" w:rsidP="00364BA3">
            <w:pPr>
              <w:jc w:val="center"/>
              <w:rPr>
                <w:rFonts w:eastAsia="Arial Unicode MS" w:cs="Arial"/>
                <w:color w:val="000000"/>
                <w:sz w:val="20"/>
              </w:rPr>
            </w:pPr>
            <w:r>
              <w:rPr>
                <w:rFonts w:cs="Arial"/>
                <w:sz w:val="20"/>
              </w:rPr>
              <w:t>&lt;90</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Subpubic concavity</w:t>
            </w:r>
          </w:p>
        </w:tc>
        <w:tc>
          <w:tcPr>
            <w:tcW w:w="143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Present</w:t>
            </w:r>
          </w:p>
        </w:tc>
        <w:tc>
          <w:tcPr>
            <w:tcW w:w="117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Absent</w:t>
            </w:r>
          </w:p>
        </w:tc>
      </w:tr>
      <w:tr w:rsidR="002D4A5E" w:rsidTr="002D4A5E">
        <w:trPr>
          <w:tblCellSpacing w:w="15" w:type="dxa"/>
          <w:jc w:val="center"/>
        </w:trPr>
        <w:tc>
          <w:tcPr>
            <w:tcW w:w="2259"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proofErr w:type="spellStart"/>
            <w:r>
              <w:rPr>
                <w:rFonts w:cs="Arial"/>
                <w:sz w:val="20"/>
              </w:rPr>
              <w:t>Ischiopubic</w:t>
            </w:r>
            <w:proofErr w:type="spellEnd"/>
            <w:r>
              <w:rPr>
                <w:rFonts w:cs="Arial"/>
                <w:sz w:val="20"/>
              </w:rPr>
              <w:t xml:space="preserve"> ramus</w:t>
            </w:r>
          </w:p>
        </w:tc>
        <w:tc>
          <w:tcPr>
            <w:tcW w:w="143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Ridge on medial aspect</w:t>
            </w:r>
          </w:p>
        </w:tc>
        <w:tc>
          <w:tcPr>
            <w:tcW w:w="1174" w:type="pct"/>
            <w:tcBorders>
              <w:top w:val="outset" w:sz="6" w:space="0" w:color="auto"/>
              <w:left w:val="outset" w:sz="6" w:space="0" w:color="auto"/>
              <w:bottom w:val="outset" w:sz="6" w:space="0" w:color="auto"/>
              <w:right w:val="outset" w:sz="6" w:space="0" w:color="auto"/>
            </w:tcBorders>
            <w:vAlign w:val="center"/>
          </w:tcPr>
          <w:p w:rsidR="002D4A5E" w:rsidRDefault="002D4A5E" w:rsidP="00364BA3">
            <w:pPr>
              <w:jc w:val="center"/>
              <w:rPr>
                <w:rFonts w:cs="Arial"/>
                <w:sz w:val="20"/>
              </w:rPr>
            </w:pPr>
            <w:r>
              <w:rPr>
                <w:rFonts w:cs="Arial"/>
                <w:sz w:val="20"/>
              </w:rPr>
              <w:t>broad</w:t>
            </w:r>
          </w:p>
        </w:tc>
      </w:tr>
    </w:tbl>
    <w:p w:rsidR="00B26AD9" w:rsidRDefault="00B26AD9">
      <w:pPr>
        <w:spacing w:after="200" w:line="276" w:lineRule="auto"/>
      </w:pPr>
    </w:p>
    <w:p w:rsidR="002D4A5E" w:rsidRDefault="002D4A5E">
      <w:pPr>
        <w:spacing w:after="200" w:line="276" w:lineRule="auto"/>
      </w:pPr>
      <w:r>
        <w:t xml:space="preserve">Scoring for traits according to </w:t>
      </w:r>
      <w:proofErr w:type="spellStart"/>
      <w:r>
        <w:t>Buikstra</w:t>
      </w:r>
      <w:proofErr w:type="spellEnd"/>
      <w:r>
        <w:t xml:space="preserve"> and </w:t>
      </w:r>
      <w:proofErr w:type="spellStart"/>
      <w:r>
        <w:t>Ubelaker</w:t>
      </w:r>
      <w:proofErr w:type="spellEnd"/>
      <w:r>
        <w:t xml:space="preserve"> (see </w:t>
      </w:r>
      <w:proofErr w:type="spellStart"/>
      <w:r>
        <w:t>mext</w:t>
      </w:r>
      <w:proofErr w:type="spellEnd"/>
      <w:r>
        <w:t xml:space="preserve"> page) is</w:t>
      </w:r>
    </w:p>
    <w:p w:rsidR="002D4A5E" w:rsidRDefault="002D4A5E">
      <w:pPr>
        <w:spacing w:after="200" w:line="276" w:lineRule="auto"/>
      </w:pPr>
      <w:r>
        <w:t>1 Definite female</w:t>
      </w:r>
    </w:p>
    <w:p w:rsidR="002D4A5E" w:rsidRDefault="002D4A5E">
      <w:pPr>
        <w:spacing w:after="200" w:line="276" w:lineRule="auto"/>
      </w:pPr>
      <w:r>
        <w:t>2 probable female</w:t>
      </w:r>
    </w:p>
    <w:p w:rsidR="002D4A5E" w:rsidRDefault="002D4A5E">
      <w:pPr>
        <w:spacing w:after="200" w:line="276" w:lineRule="auto"/>
      </w:pPr>
      <w:r>
        <w:t>3 indeterminate</w:t>
      </w:r>
    </w:p>
    <w:p w:rsidR="002D4A5E" w:rsidRDefault="002D4A5E">
      <w:pPr>
        <w:spacing w:after="200" w:line="276" w:lineRule="auto"/>
      </w:pPr>
      <w:r>
        <w:t>4 probable male</w:t>
      </w:r>
    </w:p>
    <w:p w:rsidR="002D4A5E" w:rsidRDefault="002D4A5E">
      <w:pPr>
        <w:spacing w:after="200" w:line="276" w:lineRule="auto"/>
      </w:pPr>
      <w:r>
        <w:t>5 definite male</w:t>
      </w:r>
    </w:p>
    <w:p w:rsidR="002D4A5E" w:rsidRDefault="002D4A5E">
      <w:pPr>
        <w:spacing w:after="200" w:line="276" w:lineRule="auto"/>
      </w:pPr>
      <w:r>
        <w:t>9 Unobservable.</w:t>
      </w:r>
    </w:p>
    <w:p w:rsidR="002D4A5E" w:rsidRDefault="002D4A5E">
      <w:pPr>
        <w:spacing w:after="200" w:line="276" w:lineRule="auto"/>
      </w:pPr>
    </w:p>
    <w:p w:rsidR="002D4A5E" w:rsidRDefault="002D4A5E">
      <w:pPr>
        <w:spacing w:after="200" w:line="276" w:lineRule="auto"/>
      </w:pPr>
      <w:r>
        <w:t>Record each trait independently then look at the whole to make an overall assessment.</w:t>
      </w:r>
    </w:p>
    <w:p w:rsidR="00B26AD9" w:rsidRDefault="00B26AD9" w:rsidP="00B26AD9">
      <w:r>
        <w:br w:type="page"/>
      </w:r>
    </w:p>
    <w:p w:rsidR="00B26AD9" w:rsidRDefault="00B26AD9">
      <w:pPr>
        <w:spacing w:after="200" w:line="276" w:lineRule="auto"/>
      </w:pPr>
      <w:r>
        <w:rPr>
          <w:noProof/>
          <w:lang w:val="en-NZ" w:eastAsia="en-NZ"/>
        </w:rPr>
        <w:lastRenderedPageBreak/>
        <w:drawing>
          <wp:inline distT="0" distB="0" distL="0" distR="0">
            <wp:extent cx="7578725" cy="5684045"/>
            <wp:effectExtent l="0" t="5080" r="0" b="0"/>
            <wp:docPr id="9" name="Picture 9" descr="http://hanjorifa.files.wordpress.com/2012/08/prese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njorifa.files.wordpress.com/2012/08/presentation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583767" cy="5687827"/>
                    </a:xfrm>
                    <a:prstGeom prst="rect">
                      <a:avLst/>
                    </a:prstGeom>
                    <a:noFill/>
                    <a:ln>
                      <a:noFill/>
                    </a:ln>
                  </pic:spPr>
                </pic:pic>
              </a:graphicData>
            </a:graphic>
          </wp:inline>
        </w:drawing>
      </w:r>
      <w:r w:rsidR="001976E7" w:rsidRPr="001976E7">
        <w:br w:type="page"/>
      </w:r>
      <w:r>
        <w:rPr>
          <w:noProof/>
          <w:lang w:val="en-NZ" w:eastAsia="en-NZ"/>
        </w:rPr>
        <w:lastRenderedPageBreak/>
        <w:drawing>
          <wp:inline distT="0" distB="0" distL="0" distR="0" wp14:anchorId="751A5A6C" wp14:editId="0F0BD4B4">
            <wp:extent cx="4762500" cy="3619500"/>
            <wp:effectExtent l="0" t="0" r="0" b="0"/>
            <wp:docPr id="8" name="Picture 8" descr="bone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ele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rsidR="00B26AD9" w:rsidRPr="008756D7" w:rsidRDefault="00B26AD9" w:rsidP="00B26AD9">
      <w:pPr>
        <w:rPr>
          <w:i/>
        </w:rPr>
      </w:pPr>
      <w:r w:rsidRPr="008756D7">
        <w:rPr>
          <w:i/>
        </w:rPr>
        <w:t xml:space="preserve">The </w:t>
      </w:r>
      <w:proofErr w:type="spellStart"/>
      <w:r w:rsidRPr="008756D7">
        <w:rPr>
          <w:i/>
        </w:rPr>
        <w:t>humerus</w:t>
      </w:r>
      <w:proofErr w:type="spellEnd"/>
      <w:r w:rsidRPr="008756D7">
        <w:rPr>
          <w:i/>
        </w:rPr>
        <w:t xml:space="preserve"> and femur can both be sexed by examining the size of certain dimensions: the femur head diameter (taken at the maximum), the </w:t>
      </w:r>
      <w:proofErr w:type="spellStart"/>
      <w:r w:rsidRPr="008756D7">
        <w:rPr>
          <w:i/>
        </w:rPr>
        <w:t>bicondylar</w:t>
      </w:r>
      <w:proofErr w:type="spellEnd"/>
      <w:r w:rsidRPr="008756D7">
        <w:rPr>
          <w:i/>
        </w:rPr>
        <w:t xml:space="preserve"> breadth, and the </w:t>
      </w:r>
      <w:proofErr w:type="spellStart"/>
      <w:r w:rsidRPr="008756D7">
        <w:rPr>
          <w:i/>
        </w:rPr>
        <w:t>humerus</w:t>
      </w:r>
      <w:proofErr w:type="spellEnd"/>
      <w:r w:rsidRPr="008756D7">
        <w:rPr>
          <w:i/>
        </w:rPr>
        <w:t xml:space="preserve"> head diameter taken in both vertical and transverse dimensions.  </w:t>
      </w:r>
    </w:p>
    <w:p w:rsidR="00B26AD9" w:rsidRDefault="00B26AD9">
      <w:pPr>
        <w:spacing w:after="200" w:line="276" w:lineRule="auto"/>
      </w:pPr>
    </w:p>
    <w:p w:rsidR="00CF7138" w:rsidRPr="00CF7138" w:rsidRDefault="00CF7138" w:rsidP="00CF7138">
      <w:pPr>
        <w:spacing w:before="100" w:beforeAutospacing="1" w:after="100" w:afterAutospacing="1"/>
        <w:rPr>
          <w:lang w:val="en-NZ" w:eastAsia="en-NZ"/>
        </w:rPr>
      </w:pPr>
      <w:r w:rsidRPr="00CF7138">
        <w:rPr>
          <w:b/>
          <w:bCs/>
          <w:lang w:val="en-NZ" w:eastAsia="en-NZ"/>
        </w:rPr>
        <w:t>Maximum femoral head diameter (120).</w:t>
      </w:r>
    </w:p>
    <w:p w:rsidR="00CF7138" w:rsidRPr="00CF7138" w:rsidRDefault="00CF7138" w:rsidP="00CF7138">
      <w:pPr>
        <w:numPr>
          <w:ilvl w:val="0"/>
          <w:numId w:val="1"/>
        </w:numPr>
        <w:spacing w:before="100" w:beforeAutospacing="1" w:after="100" w:afterAutospacing="1"/>
        <w:ind w:left="495"/>
        <w:rPr>
          <w:lang w:val="en-NZ" w:eastAsia="en-NZ"/>
        </w:rPr>
      </w:pPr>
      <w:r w:rsidRPr="00CF7138">
        <w:rPr>
          <w:lang w:val="en-NZ" w:eastAsia="en-NZ"/>
        </w:rPr>
        <w:t>Female &lt; 42.5 mm</w:t>
      </w:r>
    </w:p>
    <w:p w:rsidR="00CF7138" w:rsidRPr="00CF7138" w:rsidRDefault="00CF7138" w:rsidP="00CF7138">
      <w:pPr>
        <w:numPr>
          <w:ilvl w:val="0"/>
          <w:numId w:val="1"/>
        </w:numPr>
        <w:spacing w:before="100" w:beforeAutospacing="1" w:after="100" w:afterAutospacing="1"/>
        <w:ind w:left="495"/>
        <w:rPr>
          <w:lang w:val="en-NZ" w:eastAsia="en-NZ"/>
        </w:rPr>
      </w:pPr>
      <w:r w:rsidRPr="00CF7138">
        <w:rPr>
          <w:lang w:val="en-NZ" w:eastAsia="en-NZ"/>
        </w:rPr>
        <w:t>Probably female = 42.5-43.5 mm</w:t>
      </w:r>
    </w:p>
    <w:p w:rsidR="00CF7138" w:rsidRPr="00CF7138" w:rsidRDefault="00CF7138" w:rsidP="00CF7138">
      <w:pPr>
        <w:numPr>
          <w:ilvl w:val="0"/>
          <w:numId w:val="1"/>
        </w:numPr>
        <w:spacing w:before="100" w:beforeAutospacing="1" w:after="100" w:afterAutospacing="1"/>
        <w:ind w:left="495"/>
        <w:rPr>
          <w:lang w:val="en-NZ" w:eastAsia="en-NZ"/>
        </w:rPr>
      </w:pPr>
      <w:r w:rsidRPr="00CF7138">
        <w:rPr>
          <w:lang w:val="en-NZ" w:eastAsia="en-NZ"/>
        </w:rPr>
        <w:t>Indeterminate sex = 43.5-46.5 mm</w:t>
      </w:r>
    </w:p>
    <w:p w:rsidR="00CF7138" w:rsidRPr="00CF7138" w:rsidRDefault="00CF7138" w:rsidP="00CF7138">
      <w:pPr>
        <w:numPr>
          <w:ilvl w:val="0"/>
          <w:numId w:val="1"/>
        </w:numPr>
        <w:spacing w:before="100" w:beforeAutospacing="1" w:after="100" w:afterAutospacing="1"/>
        <w:ind w:left="495"/>
        <w:rPr>
          <w:lang w:val="en-NZ" w:eastAsia="en-NZ"/>
        </w:rPr>
      </w:pPr>
      <w:r w:rsidRPr="00CF7138">
        <w:rPr>
          <w:lang w:val="en-NZ" w:eastAsia="en-NZ"/>
        </w:rPr>
        <w:t>Probably male = 46.5-47.5 mm</w:t>
      </w:r>
    </w:p>
    <w:p w:rsidR="00CF7138" w:rsidRDefault="00CF7138" w:rsidP="00CF7138">
      <w:pPr>
        <w:numPr>
          <w:ilvl w:val="0"/>
          <w:numId w:val="1"/>
        </w:numPr>
        <w:spacing w:before="100" w:beforeAutospacing="1" w:after="100" w:afterAutospacing="1"/>
        <w:ind w:left="495"/>
        <w:rPr>
          <w:lang w:val="en-NZ" w:eastAsia="en-NZ"/>
        </w:rPr>
      </w:pPr>
      <w:r w:rsidRPr="00CF7138">
        <w:rPr>
          <w:lang w:val="en-NZ" w:eastAsia="en-NZ"/>
        </w:rPr>
        <w:t>Male &gt; 47.5mm</w:t>
      </w:r>
    </w:p>
    <w:p w:rsidR="00CF7138" w:rsidRDefault="00CF7138" w:rsidP="00CF7138">
      <w:pPr>
        <w:spacing w:before="100" w:beforeAutospacing="1" w:after="100" w:afterAutospacing="1"/>
        <w:ind w:left="495"/>
        <w:rPr>
          <w:lang w:val="en-NZ" w:eastAsia="en-NZ"/>
        </w:rPr>
      </w:pPr>
    </w:p>
    <w:p w:rsidR="00CF7138" w:rsidRPr="00CF7138" w:rsidRDefault="00CF7138" w:rsidP="00CF7138">
      <w:pPr>
        <w:spacing w:before="100" w:beforeAutospacing="1" w:after="100" w:afterAutospacing="1"/>
        <w:rPr>
          <w:lang w:val="en-NZ" w:eastAsia="en-NZ"/>
        </w:rPr>
      </w:pPr>
      <w:r w:rsidRPr="00CF7138">
        <w:rPr>
          <w:b/>
          <w:bCs/>
          <w:lang w:val="en-NZ" w:eastAsia="en-NZ"/>
        </w:rPr>
        <w:t>Vertical humeral head diameter (100-102).</w:t>
      </w:r>
    </w:p>
    <w:p w:rsidR="00CF7138" w:rsidRPr="00CF7138" w:rsidRDefault="00CF7138" w:rsidP="00CF7138">
      <w:pPr>
        <w:numPr>
          <w:ilvl w:val="0"/>
          <w:numId w:val="2"/>
        </w:numPr>
        <w:spacing w:before="100" w:beforeAutospacing="1" w:after="100" w:afterAutospacing="1"/>
        <w:ind w:left="495"/>
        <w:rPr>
          <w:lang w:val="en-NZ" w:eastAsia="en-NZ"/>
        </w:rPr>
      </w:pPr>
      <w:r w:rsidRPr="00CF7138">
        <w:rPr>
          <w:lang w:val="en-NZ" w:eastAsia="en-NZ"/>
        </w:rPr>
        <w:t>Female &lt; 43mm</w:t>
      </w:r>
    </w:p>
    <w:p w:rsidR="00CF7138" w:rsidRPr="00CF7138" w:rsidRDefault="00CF7138" w:rsidP="00CF7138">
      <w:pPr>
        <w:numPr>
          <w:ilvl w:val="0"/>
          <w:numId w:val="2"/>
        </w:numPr>
        <w:spacing w:before="100" w:beforeAutospacing="1" w:after="100" w:afterAutospacing="1"/>
        <w:ind w:left="495"/>
        <w:rPr>
          <w:lang w:val="en-NZ" w:eastAsia="en-NZ"/>
        </w:rPr>
      </w:pPr>
      <w:r w:rsidRPr="00CF7138">
        <w:rPr>
          <w:lang w:val="en-NZ" w:eastAsia="en-NZ"/>
        </w:rPr>
        <w:t>Probably female = 43-45mm</w:t>
      </w:r>
    </w:p>
    <w:p w:rsidR="00CF7138" w:rsidRPr="00CF7138" w:rsidRDefault="00CF7138" w:rsidP="00CF7138">
      <w:pPr>
        <w:numPr>
          <w:ilvl w:val="0"/>
          <w:numId w:val="2"/>
        </w:numPr>
        <w:spacing w:before="100" w:beforeAutospacing="1" w:after="100" w:afterAutospacing="1"/>
        <w:ind w:left="495"/>
        <w:rPr>
          <w:lang w:val="en-NZ" w:eastAsia="en-NZ"/>
        </w:rPr>
      </w:pPr>
      <w:r w:rsidRPr="00CF7138">
        <w:rPr>
          <w:lang w:val="en-NZ" w:eastAsia="en-NZ"/>
        </w:rPr>
        <w:t>Probably male = 45-47mm</w:t>
      </w:r>
    </w:p>
    <w:p w:rsidR="00CF7138" w:rsidRPr="00CF7138" w:rsidRDefault="00CF7138" w:rsidP="00CF7138">
      <w:pPr>
        <w:numPr>
          <w:ilvl w:val="0"/>
          <w:numId w:val="2"/>
        </w:numPr>
        <w:spacing w:before="100" w:beforeAutospacing="1" w:after="100" w:afterAutospacing="1"/>
        <w:ind w:left="495"/>
        <w:rPr>
          <w:lang w:val="en-NZ" w:eastAsia="en-NZ"/>
        </w:rPr>
      </w:pPr>
      <w:r w:rsidRPr="00CF7138">
        <w:rPr>
          <w:lang w:val="en-NZ" w:eastAsia="en-NZ"/>
        </w:rPr>
        <w:t>Male &gt; 47mm</w:t>
      </w:r>
    </w:p>
    <w:p w:rsidR="00880CEB" w:rsidRDefault="00CF7138">
      <w:pPr>
        <w:spacing w:after="200" w:line="276" w:lineRule="auto"/>
      </w:pPr>
      <w:r>
        <w:t xml:space="preserve">From Stewart, TD </w:t>
      </w:r>
      <w:proofErr w:type="gramStart"/>
      <w:r>
        <w:t>1979  (</w:t>
      </w:r>
      <w:proofErr w:type="gramEnd"/>
      <w:r>
        <w:t xml:space="preserve">based on </w:t>
      </w:r>
      <w:proofErr w:type="spellStart"/>
      <w:r>
        <w:t>Euroamericans</w:t>
      </w:r>
      <w:proofErr w:type="spellEnd"/>
      <w:r>
        <w:t>).</w:t>
      </w:r>
    </w:p>
    <w:p w:rsidR="00880CEB" w:rsidRPr="00880CEB" w:rsidRDefault="00880CEB" w:rsidP="00880CEB">
      <w:pPr>
        <w:autoSpaceDE w:val="0"/>
        <w:autoSpaceDN w:val="0"/>
        <w:adjustRightInd w:val="0"/>
        <w:rPr>
          <w:rFonts w:eastAsiaTheme="minorHAnsi"/>
          <w:lang w:val="en-NZ" w:eastAsia="en-US"/>
        </w:rPr>
      </w:pPr>
      <w:r w:rsidRPr="00880CEB">
        <w:rPr>
          <w:rFonts w:eastAsiaTheme="minorHAnsi"/>
          <w:b/>
          <w:lang w:val="en-NZ" w:eastAsia="en-US"/>
        </w:rPr>
        <w:t>Sacrum</w:t>
      </w:r>
      <w:r w:rsidRPr="00880CEB">
        <w:rPr>
          <w:rFonts w:eastAsiaTheme="minorHAnsi"/>
          <w:lang w:val="en-NZ" w:eastAsia="en-US"/>
        </w:rPr>
        <w:t>: straighter in females, more curved</w:t>
      </w:r>
      <w:r>
        <w:rPr>
          <w:rFonts w:eastAsiaTheme="minorHAnsi"/>
          <w:lang w:val="en-NZ" w:eastAsia="en-US"/>
        </w:rPr>
        <w:t xml:space="preserve"> </w:t>
      </w:r>
      <w:r w:rsidRPr="00880CEB">
        <w:rPr>
          <w:rFonts w:eastAsiaTheme="minorHAnsi"/>
          <w:lang w:val="en-NZ" w:eastAsia="en-US"/>
        </w:rPr>
        <w:t>in males (may relate to parturition)</w:t>
      </w:r>
    </w:p>
    <w:p w:rsidR="00401684" w:rsidRDefault="00880CEB" w:rsidP="00880CEB">
      <w:pPr>
        <w:autoSpaceDE w:val="0"/>
        <w:autoSpaceDN w:val="0"/>
        <w:adjustRightInd w:val="0"/>
        <w:rPr>
          <w:rFonts w:eastAsiaTheme="minorHAnsi"/>
          <w:lang w:val="en-NZ" w:eastAsia="en-US"/>
        </w:rPr>
      </w:pPr>
      <w:r w:rsidRPr="00880CEB">
        <w:rPr>
          <w:rFonts w:ascii="Wingdings" w:eastAsiaTheme="minorHAnsi" w:hAnsi="Wingdings" w:cs="Wingdings"/>
          <w:lang w:val="en-NZ" w:eastAsia="en-US"/>
        </w:rPr>
        <w:t></w:t>
      </w:r>
      <w:r w:rsidRPr="00880CEB">
        <w:rPr>
          <w:rFonts w:ascii="Wingdings" w:eastAsiaTheme="minorHAnsi" w:hAnsi="Wingdings" w:cs="Wingdings"/>
          <w:lang w:val="en-NZ" w:eastAsia="en-US"/>
        </w:rPr>
        <w:t></w:t>
      </w:r>
      <w:r w:rsidRPr="00880CEB">
        <w:rPr>
          <w:rFonts w:eastAsiaTheme="minorHAnsi"/>
          <w:lang w:val="en-NZ" w:eastAsia="en-US"/>
        </w:rPr>
        <w:t>Sacral body to ala ratio: 1:1:1 in females,</w:t>
      </w:r>
      <w:r>
        <w:rPr>
          <w:rFonts w:eastAsiaTheme="minorHAnsi"/>
          <w:lang w:val="en-NZ" w:eastAsia="en-US"/>
        </w:rPr>
        <w:t xml:space="preserve"> </w:t>
      </w:r>
      <w:r w:rsidRPr="00880CEB">
        <w:rPr>
          <w:rFonts w:eastAsiaTheme="minorHAnsi"/>
          <w:lang w:val="en-NZ" w:eastAsia="en-US"/>
        </w:rPr>
        <w:t>centrum &gt;1/3 in males</w:t>
      </w:r>
    </w:p>
    <w:p w:rsidR="00401684" w:rsidRDefault="00401684" w:rsidP="00401684">
      <w:pPr>
        <w:rPr>
          <w:rFonts w:eastAsiaTheme="minorHAnsi"/>
          <w:lang w:val="en-NZ" w:eastAsia="en-US"/>
        </w:rPr>
      </w:pPr>
      <w:r>
        <w:rPr>
          <w:rFonts w:eastAsiaTheme="minorHAnsi"/>
          <w:lang w:val="en-NZ" w:eastAsia="en-US"/>
        </w:rPr>
        <w:br w:type="page"/>
      </w:r>
    </w:p>
    <w:p w:rsidR="00880CEB" w:rsidRPr="00C00134" w:rsidRDefault="00C00134" w:rsidP="00880CEB">
      <w:pPr>
        <w:autoSpaceDE w:val="0"/>
        <w:autoSpaceDN w:val="0"/>
        <w:adjustRightInd w:val="0"/>
        <w:rPr>
          <w:rFonts w:eastAsiaTheme="minorHAnsi"/>
          <w:b/>
          <w:color w:val="4F81BD" w:themeColor="accent1"/>
          <w:lang w:val="en-NZ" w:eastAsia="en-US"/>
        </w:rPr>
      </w:pPr>
      <w:r w:rsidRPr="00C00134">
        <w:rPr>
          <w:rFonts w:eastAsiaTheme="minorHAnsi"/>
          <w:b/>
          <w:color w:val="4F81BD" w:themeColor="accent1"/>
          <w:lang w:val="en-NZ" w:eastAsia="en-US"/>
        </w:rPr>
        <w:lastRenderedPageBreak/>
        <w:t xml:space="preserve">Exercise 1: </w:t>
      </w:r>
      <w:r w:rsidR="00401684" w:rsidRPr="00C00134">
        <w:rPr>
          <w:rFonts w:eastAsiaTheme="minorHAnsi"/>
          <w:b/>
          <w:color w:val="4F81BD" w:themeColor="accent1"/>
          <w:lang w:val="en-NZ" w:eastAsia="en-US"/>
        </w:rPr>
        <w:t>SEXING TASKS</w:t>
      </w:r>
    </w:p>
    <w:p w:rsidR="00401684" w:rsidRDefault="00401684" w:rsidP="00880CEB">
      <w:pPr>
        <w:autoSpaceDE w:val="0"/>
        <w:autoSpaceDN w:val="0"/>
        <w:adjustRightInd w:val="0"/>
        <w:rPr>
          <w:rFonts w:eastAsiaTheme="minorHAnsi"/>
          <w:lang w:val="en-NZ" w:eastAsia="en-US"/>
        </w:rPr>
      </w:pPr>
      <w:r>
        <w:rPr>
          <w:rFonts w:eastAsiaTheme="minorHAnsi"/>
          <w:lang w:val="en-NZ" w:eastAsia="en-US"/>
        </w:rPr>
        <w:t>Here is an example of a recording sheet – you can use the scores or F, F?</w:t>
      </w:r>
      <w:proofErr w:type="gramStart"/>
      <w:r>
        <w:rPr>
          <w:rFonts w:eastAsiaTheme="minorHAnsi"/>
          <w:lang w:val="en-NZ" w:eastAsia="en-US"/>
        </w:rPr>
        <w:t>, ?</w:t>
      </w:r>
      <w:proofErr w:type="gramEnd"/>
      <w:r>
        <w:rPr>
          <w:rFonts w:eastAsiaTheme="minorHAnsi"/>
          <w:lang w:val="en-NZ" w:eastAsia="en-US"/>
        </w:rPr>
        <w:t>, M?, M</w:t>
      </w:r>
    </w:p>
    <w:p w:rsidR="007A3793" w:rsidRDefault="00880CEB" w:rsidP="00960FB0">
      <w:pPr>
        <w:autoSpaceDE w:val="0"/>
        <w:autoSpaceDN w:val="0"/>
        <w:adjustRightInd w:val="0"/>
      </w:pPr>
      <w:r>
        <w:rPr>
          <w:noProof/>
          <w:lang w:val="en-NZ" w:eastAsia="en-NZ"/>
        </w:rPr>
        <w:drawing>
          <wp:inline distT="0" distB="0" distL="0" distR="0">
            <wp:extent cx="6265545" cy="78105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790"/>
                    <a:stretch/>
                  </pic:blipFill>
                  <pic:spPr bwMode="auto">
                    <a:xfrm>
                      <a:off x="0" y="0"/>
                      <a:ext cx="6269741" cy="7815731"/>
                    </a:xfrm>
                    <a:prstGeom prst="rect">
                      <a:avLst/>
                    </a:prstGeom>
                    <a:noFill/>
                    <a:ln>
                      <a:noFill/>
                    </a:ln>
                    <a:extLst>
                      <a:ext uri="{53640926-AAD7-44D8-BBD7-CCE9431645EC}">
                        <a14:shadowObscured xmlns:a14="http://schemas.microsoft.com/office/drawing/2010/main"/>
                      </a:ext>
                    </a:extLst>
                  </pic:spPr>
                </pic:pic>
              </a:graphicData>
            </a:graphic>
          </wp:inline>
        </w:drawing>
      </w:r>
    </w:p>
    <w:p w:rsidR="007A3793" w:rsidRDefault="007A3793" w:rsidP="007A3793">
      <w:r>
        <w:br w:type="page"/>
      </w:r>
    </w:p>
    <w:p w:rsidR="006E1C96" w:rsidRDefault="00781B5D" w:rsidP="006E1C96">
      <w:pPr>
        <w:pStyle w:val="Heading1"/>
      </w:pPr>
      <w:r>
        <w:lastRenderedPageBreak/>
        <w:t>Exercise 2</w:t>
      </w:r>
      <w:r w:rsidR="006E1C96">
        <w:t>:</w:t>
      </w:r>
      <w:r w:rsidR="00FB2268">
        <w:t xml:space="preserve"> appearance and fusion of ossification centres of the cranium and vertebrae.</w:t>
      </w:r>
    </w:p>
    <w:p w:rsidR="006E1C96" w:rsidRDefault="006E1C96" w:rsidP="006E1C96">
      <w:pPr>
        <w:pStyle w:val="Heading1"/>
      </w:pPr>
      <w:r>
        <w:t>Case number ___________________________</w:t>
      </w:r>
    </w:p>
    <w:p w:rsidR="006E1C96" w:rsidRDefault="006E1C96" w:rsidP="006E1C96">
      <w:r>
        <w:t>With reference to the information on the next pages identify which areas are fused in the table below and from that work out the age of the individual in front of you.  Record your observations and the age in your lab book.</w:t>
      </w:r>
    </w:p>
    <w:p w:rsidR="006E1C96" w:rsidRPr="00633942" w:rsidRDefault="006E1C96" w:rsidP="006E1C96"/>
    <w:p w:rsidR="006E1C96" w:rsidRPr="00D731C2" w:rsidRDefault="006E1C96" w:rsidP="006E1C96"/>
    <w:tbl>
      <w:tblPr>
        <w:tblStyle w:val="TableGrid"/>
        <w:tblW w:w="0" w:type="auto"/>
        <w:tblLook w:val="04A0" w:firstRow="1" w:lastRow="0" w:firstColumn="1" w:lastColumn="0" w:noHBand="0" w:noVBand="1"/>
      </w:tblPr>
      <w:tblGrid>
        <w:gridCol w:w="4510"/>
        <w:gridCol w:w="4506"/>
      </w:tblGrid>
      <w:tr w:rsidR="006E1C96" w:rsidTr="009A3F41">
        <w:tc>
          <w:tcPr>
            <w:tcW w:w="4621" w:type="dxa"/>
          </w:tcPr>
          <w:p w:rsidR="006E1C96" w:rsidRDefault="006E1C96" w:rsidP="009A3F41">
            <w:pPr>
              <w:spacing w:after="200" w:line="276" w:lineRule="auto"/>
            </w:pPr>
            <w:r>
              <w:t>Site</w:t>
            </w:r>
          </w:p>
        </w:tc>
        <w:tc>
          <w:tcPr>
            <w:tcW w:w="4621" w:type="dxa"/>
          </w:tcPr>
          <w:p w:rsidR="006E1C96" w:rsidRDefault="006E1C96" w:rsidP="009A3F41">
            <w:pPr>
              <w:spacing w:after="200" w:line="276" w:lineRule="auto"/>
            </w:pPr>
            <w:r>
              <w:t>Time of Closure</w:t>
            </w:r>
          </w:p>
        </w:tc>
      </w:tr>
      <w:tr w:rsidR="006E1C96" w:rsidTr="009A3F41">
        <w:tc>
          <w:tcPr>
            <w:tcW w:w="4621" w:type="dxa"/>
          </w:tcPr>
          <w:p w:rsidR="006E1C96" w:rsidRDefault="006E1C96" w:rsidP="009A3F41">
            <w:pPr>
              <w:spacing w:after="200" w:line="276" w:lineRule="auto"/>
            </w:pPr>
            <w:r>
              <w:t>Fontanelles:</w:t>
            </w:r>
            <w:r>
              <w:br/>
              <w:t>sphenoid and mastoid</w:t>
            </w:r>
            <w:r>
              <w:br/>
              <w:t>Posterior</w:t>
            </w:r>
            <w:r>
              <w:br/>
            </w:r>
            <w:proofErr w:type="spellStart"/>
            <w:r>
              <w:t>Anerior</w:t>
            </w:r>
            <w:proofErr w:type="spellEnd"/>
          </w:p>
        </w:tc>
        <w:tc>
          <w:tcPr>
            <w:tcW w:w="4621" w:type="dxa"/>
          </w:tcPr>
          <w:p w:rsidR="006E1C96" w:rsidRDefault="006E1C96" w:rsidP="009A3F41">
            <w:pPr>
              <w:spacing w:after="200" w:line="276" w:lineRule="auto"/>
            </w:pPr>
            <w:r>
              <w:br/>
              <w:t>Soon after birth</w:t>
            </w:r>
            <w:r>
              <w:br/>
              <w:t>During first year</w:t>
            </w:r>
            <w:r>
              <w:br/>
              <w:t>During second year</w:t>
            </w:r>
          </w:p>
        </w:tc>
      </w:tr>
      <w:tr w:rsidR="006E1C96" w:rsidTr="009A3F41">
        <w:tc>
          <w:tcPr>
            <w:tcW w:w="4621" w:type="dxa"/>
          </w:tcPr>
          <w:p w:rsidR="006E1C96" w:rsidRDefault="006E1C96" w:rsidP="009A3F41">
            <w:pPr>
              <w:spacing w:after="200" w:line="276" w:lineRule="auto"/>
            </w:pPr>
            <w:r>
              <w:t>Mandible:</w:t>
            </w:r>
            <w:r>
              <w:br/>
              <w:t>Right and left halves</w:t>
            </w:r>
          </w:p>
        </w:tc>
        <w:tc>
          <w:tcPr>
            <w:tcW w:w="4621" w:type="dxa"/>
          </w:tcPr>
          <w:p w:rsidR="006E1C96" w:rsidRDefault="006E1C96" w:rsidP="009A3F41">
            <w:pPr>
              <w:spacing w:after="200" w:line="276" w:lineRule="auto"/>
            </w:pPr>
            <w:r>
              <w:br/>
              <w:t>Completed by second year</w:t>
            </w:r>
          </w:p>
        </w:tc>
      </w:tr>
      <w:tr w:rsidR="006E1C96" w:rsidTr="009A3F41">
        <w:tc>
          <w:tcPr>
            <w:tcW w:w="4621" w:type="dxa"/>
          </w:tcPr>
          <w:p w:rsidR="006E1C96" w:rsidRDefault="006E1C96" w:rsidP="009A3F41">
            <w:pPr>
              <w:spacing w:after="200" w:line="276" w:lineRule="auto"/>
            </w:pPr>
            <w:r>
              <w:t>Frontal:</w:t>
            </w:r>
            <w:r>
              <w:br/>
              <w:t>Right and left halves</w:t>
            </w:r>
          </w:p>
        </w:tc>
        <w:tc>
          <w:tcPr>
            <w:tcW w:w="4621" w:type="dxa"/>
          </w:tcPr>
          <w:p w:rsidR="006E1C96" w:rsidRDefault="006E1C96" w:rsidP="009A3F41">
            <w:pPr>
              <w:spacing w:after="200" w:line="276" w:lineRule="auto"/>
            </w:pPr>
            <w:r>
              <w:br/>
              <w:t>In second year (remains open in c10% of pop)</w:t>
            </w:r>
          </w:p>
        </w:tc>
      </w:tr>
      <w:tr w:rsidR="006E1C96" w:rsidTr="009A3F41">
        <w:tc>
          <w:tcPr>
            <w:tcW w:w="4621" w:type="dxa"/>
          </w:tcPr>
          <w:p w:rsidR="006E1C96" w:rsidRDefault="006E1C96" w:rsidP="009A3F41">
            <w:pPr>
              <w:spacing w:after="200" w:line="276" w:lineRule="auto"/>
            </w:pPr>
            <w:r>
              <w:t>Atlas</w:t>
            </w:r>
            <w:r>
              <w:br/>
              <w:t>Union of posterior halves</w:t>
            </w:r>
            <w:r>
              <w:br/>
              <w:t>union of anterior halves</w:t>
            </w:r>
          </w:p>
        </w:tc>
        <w:tc>
          <w:tcPr>
            <w:tcW w:w="4621" w:type="dxa"/>
          </w:tcPr>
          <w:p w:rsidR="006E1C96" w:rsidRDefault="006E1C96" w:rsidP="009A3F41">
            <w:pPr>
              <w:spacing w:after="200" w:line="276" w:lineRule="auto"/>
            </w:pPr>
            <w:r>
              <w:br/>
              <w:t>In third year</w:t>
            </w:r>
            <w:r>
              <w:br/>
              <w:t>In sixth year</w:t>
            </w:r>
          </w:p>
        </w:tc>
      </w:tr>
      <w:tr w:rsidR="006E1C96" w:rsidTr="009A3F41">
        <w:tc>
          <w:tcPr>
            <w:tcW w:w="4621" w:type="dxa"/>
          </w:tcPr>
          <w:p w:rsidR="006E1C96" w:rsidRDefault="006E1C96" w:rsidP="009A3F41">
            <w:pPr>
              <w:spacing w:after="200" w:line="276" w:lineRule="auto"/>
            </w:pPr>
            <w:r>
              <w:t>Axis</w:t>
            </w:r>
            <w:r>
              <w:br/>
              <w:t>Dens, body and both arches</w:t>
            </w:r>
          </w:p>
        </w:tc>
        <w:tc>
          <w:tcPr>
            <w:tcW w:w="4621" w:type="dxa"/>
          </w:tcPr>
          <w:p w:rsidR="006E1C96" w:rsidRDefault="006E1C96" w:rsidP="009A3F41">
            <w:pPr>
              <w:spacing w:after="200" w:line="276" w:lineRule="auto"/>
            </w:pPr>
            <w:r>
              <w:br/>
              <w:t>In third and fourth years</w:t>
            </w:r>
          </w:p>
        </w:tc>
      </w:tr>
      <w:tr w:rsidR="006E1C96" w:rsidTr="009A3F41">
        <w:tc>
          <w:tcPr>
            <w:tcW w:w="4621" w:type="dxa"/>
          </w:tcPr>
          <w:p w:rsidR="006E1C96" w:rsidRDefault="006E1C96" w:rsidP="009A3F41">
            <w:pPr>
              <w:spacing w:after="200" w:line="276" w:lineRule="auto"/>
            </w:pPr>
            <w:r>
              <w:t>Occipital</w:t>
            </w:r>
            <w:r>
              <w:br/>
              <w:t>Squamous with lateral parts</w:t>
            </w:r>
            <w:r>
              <w:br/>
              <w:t>Lateral and basilar parts</w:t>
            </w:r>
          </w:p>
        </w:tc>
        <w:tc>
          <w:tcPr>
            <w:tcW w:w="4621" w:type="dxa"/>
          </w:tcPr>
          <w:p w:rsidR="006E1C96" w:rsidRDefault="006E1C96" w:rsidP="009A3F41">
            <w:pPr>
              <w:spacing w:after="200" w:line="276" w:lineRule="auto"/>
            </w:pPr>
            <w:r>
              <w:br/>
              <w:t>In fifth year</w:t>
            </w:r>
            <w:r>
              <w:br/>
              <w:t>In sixth year</w:t>
            </w:r>
          </w:p>
        </w:tc>
      </w:tr>
    </w:tbl>
    <w:p w:rsidR="00A142DC" w:rsidRDefault="00A142DC" w:rsidP="00960FB0">
      <w:pPr>
        <w:autoSpaceDE w:val="0"/>
        <w:autoSpaceDN w:val="0"/>
        <w:adjustRightInd w:val="0"/>
      </w:pPr>
    </w:p>
    <w:p w:rsidR="00A142DC" w:rsidRDefault="00A142DC" w:rsidP="00A142DC">
      <w:r>
        <w:br w:type="page"/>
      </w:r>
    </w:p>
    <w:p w:rsidR="000B1116" w:rsidRDefault="00A142DC" w:rsidP="00960FB0">
      <w:pPr>
        <w:autoSpaceDE w:val="0"/>
        <w:autoSpaceDN w:val="0"/>
        <w:adjustRightInd w:val="0"/>
      </w:pPr>
      <w:r>
        <w:rPr>
          <w:noProof/>
          <w:lang w:val="en-NZ" w:eastAsia="en-NZ"/>
        </w:rPr>
        <w:lastRenderedPageBreak/>
        <w:drawing>
          <wp:inline distT="0" distB="0" distL="0" distR="0" wp14:anchorId="331158DE" wp14:editId="3B8B17D6">
            <wp:extent cx="5731510" cy="553732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537320"/>
                    </a:xfrm>
                    <a:prstGeom prst="rect">
                      <a:avLst/>
                    </a:prstGeom>
                    <a:noFill/>
                    <a:ln>
                      <a:noFill/>
                    </a:ln>
                  </pic:spPr>
                </pic:pic>
              </a:graphicData>
            </a:graphic>
          </wp:inline>
        </w:drawing>
      </w:r>
    </w:p>
    <w:p w:rsidR="00A142DC" w:rsidRDefault="00A142DC" w:rsidP="00960FB0">
      <w:pPr>
        <w:autoSpaceDE w:val="0"/>
        <w:autoSpaceDN w:val="0"/>
        <w:adjustRightInd w:val="0"/>
      </w:pPr>
    </w:p>
    <w:p w:rsidR="00A142DC" w:rsidRDefault="00A142DC" w:rsidP="00960FB0">
      <w:pPr>
        <w:autoSpaceDE w:val="0"/>
        <w:autoSpaceDN w:val="0"/>
        <w:adjustRightInd w:val="0"/>
      </w:pPr>
      <w:r>
        <w:t xml:space="preserve">A – </w:t>
      </w:r>
      <w:proofErr w:type="gramStart"/>
      <w:r>
        <w:t>appearance</w:t>
      </w:r>
      <w:proofErr w:type="gramEnd"/>
      <w:r>
        <w:t>, F = fully closed</w:t>
      </w:r>
    </w:p>
    <w:p w:rsidR="00A142DC" w:rsidRDefault="00A142DC" w:rsidP="00960FB0">
      <w:pPr>
        <w:autoSpaceDE w:val="0"/>
        <w:autoSpaceDN w:val="0"/>
        <w:adjustRightInd w:val="0"/>
      </w:pPr>
      <w:r>
        <w:t xml:space="preserve">Both sets of images from Schaffer et al. 2009. </w:t>
      </w:r>
    </w:p>
    <w:p w:rsidR="00A142DC" w:rsidRDefault="00A142DC" w:rsidP="00960FB0">
      <w:pPr>
        <w:autoSpaceDE w:val="0"/>
        <w:autoSpaceDN w:val="0"/>
        <w:adjustRightInd w:val="0"/>
      </w:pPr>
      <w:r>
        <w:rPr>
          <w:noProof/>
          <w:lang w:val="en-NZ" w:eastAsia="en-NZ"/>
        </w:rPr>
        <w:lastRenderedPageBreak/>
        <w:drawing>
          <wp:inline distT="0" distB="0" distL="0" distR="0" wp14:anchorId="49DAF7B1" wp14:editId="705D1A63">
            <wp:extent cx="5731510" cy="6228574"/>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228574"/>
                    </a:xfrm>
                    <a:prstGeom prst="rect">
                      <a:avLst/>
                    </a:prstGeom>
                    <a:noFill/>
                    <a:ln>
                      <a:noFill/>
                    </a:ln>
                  </pic:spPr>
                </pic:pic>
              </a:graphicData>
            </a:graphic>
          </wp:inline>
        </w:drawing>
      </w:r>
    </w:p>
    <w:p w:rsidR="00FB2268" w:rsidRDefault="00FB2268" w:rsidP="00960FB0">
      <w:pPr>
        <w:autoSpaceDE w:val="0"/>
        <w:autoSpaceDN w:val="0"/>
        <w:adjustRightInd w:val="0"/>
      </w:pPr>
    </w:p>
    <w:p w:rsidR="00C00134" w:rsidRPr="00C00134" w:rsidRDefault="00FB2268">
      <w:pPr>
        <w:spacing w:after="200" w:line="276" w:lineRule="auto"/>
        <w:rPr>
          <w:b/>
          <w:color w:val="4F81BD" w:themeColor="accent1"/>
        </w:rPr>
      </w:pPr>
      <w:r>
        <w:br w:type="page"/>
      </w:r>
      <w:r w:rsidR="00C00134" w:rsidRPr="00C00134">
        <w:rPr>
          <w:b/>
          <w:color w:val="4F81BD" w:themeColor="accent1"/>
        </w:rPr>
        <w:lastRenderedPageBreak/>
        <w:t>Exercise 4: Dental formation and eruption.</w:t>
      </w:r>
    </w:p>
    <w:p w:rsidR="00C00134" w:rsidRDefault="00C00134" w:rsidP="00C00134">
      <w:r>
        <w:t xml:space="preserve">Using the charts of dental eruption and formation (pages 6-8) estimate the age of each individual shown here using both the </w:t>
      </w:r>
      <w:proofErr w:type="spellStart"/>
      <w:r>
        <w:t>Ubelaker</w:t>
      </w:r>
      <w:proofErr w:type="spellEnd"/>
      <w:r>
        <w:t xml:space="preserve"> and </w:t>
      </w:r>
      <w:r w:rsidR="00BD09DD">
        <w:t>London</w:t>
      </w:r>
      <w:r>
        <w:t xml:space="preserve"> charts.  Think about and record the differences between the two sets of charts and what that might mean for ageing </w:t>
      </w:r>
      <w:proofErr w:type="spellStart"/>
      <w:r>
        <w:t>subadult</w:t>
      </w:r>
      <w:proofErr w:type="spellEnd"/>
      <w:r>
        <w:t xml:space="preserve"> material.</w:t>
      </w:r>
    </w:p>
    <w:p w:rsidR="00C00134" w:rsidRDefault="00C00134" w:rsidP="00C00134"/>
    <w:tbl>
      <w:tblPr>
        <w:tblStyle w:val="TableGrid"/>
        <w:tblW w:w="0" w:type="auto"/>
        <w:tblLook w:val="04A0" w:firstRow="1" w:lastRow="0" w:firstColumn="1" w:lastColumn="0" w:noHBand="0" w:noVBand="1"/>
      </w:tblPr>
      <w:tblGrid>
        <w:gridCol w:w="988"/>
        <w:gridCol w:w="2835"/>
        <w:gridCol w:w="5193"/>
      </w:tblGrid>
      <w:tr w:rsidR="00C00134" w:rsidTr="00C00134">
        <w:tc>
          <w:tcPr>
            <w:tcW w:w="988" w:type="dxa"/>
          </w:tcPr>
          <w:p w:rsidR="00C00134" w:rsidRDefault="00C00134" w:rsidP="00C00134">
            <w:pPr>
              <w:spacing w:line="480" w:lineRule="auto"/>
            </w:pPr>
          </w:p>
        </w:tc>
        <w:tc>
          <w:tcPr>
            <w:tcW w:w="2835" w:type="dxa"/>
          </w:tcPr>
          <w:p w:rsidR="00C00134" w:rsidRDefault="00C00134" w:rsidP="00C00134">
            <w:pPr>
              <w:spacing w:line="480" w:lineRule="auto"/>
            </w:pPr>
            <w:proofErr w:type="spellStart"/>
            <w:r>
              <w:t>Ubelaker</w:t>
            </w:r>
            <w:proofErr w:type="spellEnd"/>
          </w:p>
        </w:tc>
        <w:tc>
          <w:tcPr>
            <w:tcW w:w="5193" w:type="dxa"/>
          </w:tcPr>
          <w:p w:rsidR="00C00134" w:rsidRDefault="00BD09DD" w:rsidP="00C00134">
            <w:pPr>
              <w:spacing w:line="480" w:lineRule="auto"/>
            </w:pPr>
            <w:r>
              <w:t>London standard</w:t>
            </w:r>
          </w:p>
        </w:tc>
      </w:tr>
      <w:tr w:rsidR="00C00134" w:rsidTr="00C00134">
        <w:tc>
          <w:tcPr>
            <w:tcW w:w="988" w:type="dxa"/>
          </w:tcPr>
          <w:p w:rsidR="00C00134" w:rsidRDefault="00C00134" w:rsidP="00C00134">
            <w:pPr>
              <w:spacing w:line="480" w:lineRule="auto"/>
            </w:pPr>
            <w:r>
              <w:t>A</w:t>
            </w:r>
          </w:p>
        </w:tc>
        <w:tc>
          <w:tcPr>
            <w:tcW w:w="2835" w:type="dxa"/>
          </w:tcPr>
          <w:p w:rsidR="00C00134" w:rsidRDefault="00C00134" w:rsidP="00C00134">
            <w:pPr>
              <w:spacing w:line="480" w:lineRule="auto"/>
            </w:pPr>
          </w:p>
        </w:tc>
        <w:tc>
          <w:tcPr>
            <w:tcW w:w="5193" w:type="dxa"/>
          </w:tcPr>
          <w:p w:rsidR="00C00134" w:rsidRDefault="00C00134" w:rsidP="00C00134">
            <w:pPr>
              <w:spacing w:line="480" w:lineRule="auto"/>
            </w:pPr>
          </w:p>
        </w:tc>
      </w:tr>
      <w:tr w:rsidR="00C00134" w:rsidTr="00C00134">
        <w:tc>
          <w:tcPr>
            <w:tcW w:w="988" w:type="dxa"/>
          </w:tcPr>
          <w:p w:rsidR="00C00134" w:rsidRDefault="00C00134" w:rsidP="00C00134">
            <w:pPr>
              <w:spacing w:line="480" w:lineRule="auto"/>
            </w:pPr>
            <w:r>
              <w:t>B</w:t>
            </w:r>
          </w:p>
        </w:tc>
        <w:tc>
          <w:tcPr>
            <w:tcW w:w="2835" w:type="dxa"/>
          </w:tcPr>
          <w:p w:rsidR="00C00134" w:rsidRDefault="00C00134" w:rsidP="00C00134">
            <w:pPr>
              <w:spacing w:line="480" w:lineRule="auto"/>
            </w:pPr>
          </w:p>
        </w:tc>
        <w:tc>
          <w:tcPr>
            <w:tcW w:w="5193" w:type="dxa"/>
          </w:tcPr>
          <w:p w:rsidR="00C00134" w:rsidRDefault="00C00134" w:rsidP="00C00134">
            <w:pPr>
              <w:spacing w:line="480" w:lineRule="auto"/>
            </w:pPr>
          </w:p>
        </w:tc>
      </w:tr>
      <w:tr w:rsidR="00C00134" w:rsidTr="00C00134">
        <w:tc>
          <w:tcPr>
            <w:tcW w:w="988" w:type="dxa"/>
          </w:tcPr>
          <w:p w:rsidR="00C00134" w:rsidRDefault="00C00134" w:rsidP="00C00134">
            <w:pPr>
              <w:spacing w:line="480" w:lineRule="auto"/>
            </w:pPr>
            <w:r>
              <w:t>C</w:t>
            </w:r>
          </w:p>
        </w:tc>
        <w:tc>
          <w:tcPr>
            <w:tcW w:w="2835" w:type="dxa"/>
          </w:tcPr>
          <w:p w:rsidR="00C00134" w:rsidRDefault="00C00134" w:rsidP="00C00134">
            <w:pPr>
              <w:spacing w:line="480" w:lineRule="auto"/>
            </w:pPr>
          </w:p>
        </w:tc>
        <w:tc>
          <w:tcPr>
            <w:tcW w:w="5193" w:type="dxa"/>
          </w:tcPr>
          <w:p w:rsidR="00C00134" w:rsidRDefault="00C00134" w:rsidP="00C00134">
            <w:pPr>
              <w:spacing w:line="480" w:lineRule="auto"/>
            </w:pPr>
          </w:p>
        </w:tc>
      </w:tr>
      <w:tr w:rsidR="00C00134" w:rsidTr="00C00134">
        <w:tc>
          <w:tcPr>
            <w:tcW w:w="988" w:type="dxa"/>
          </w:tcPr>
          <w:p w:rsidR="00C00134" w:rsidRDefault="00C00134" w:rsidP="00C00134">
            <w:pPr>
              <w:spacing w:line="480" w:lineRule="auto"/>
            </w:pPr>
            <w:r>
              <w:t>D</w:t>
            </w:r>
          </w:p>
        </w:tc>
        <w:tc>
          <w:tcPr>
            <w:tcW w:w="2835" w:type="dxa"/>
          </w:tcPr>
          <w:p w:rsidR="00C00134" w:rsidRDefault="00C00134" w:rsidP="00C00134">
            <w:pPr>
              <w:spacing w:line="480" w:lineRule="auto"/>
            </w:pPr>
          </w:p>
        </w:tc>
        <w:tc>
          <w:tcPr>
            <w:tcW w:w="5193" w:type="dxa"/>
          </w:tcPr>
          <w:p w:rsidR="00C00134" w:rsidRDefault="00C00134" w:rsidP="00C00134">
            <w:pPr>
              <w:spacing w:line="480" w:lineRule="auto"/>
            </w:pPr>
          </w:p>
        </w:tc>
      </w:tr>
      <w:tr w:rsidR="00C00134" w:rsidTr="00C00134">
        <w:tc>
          <w:tcPr>
            <w:tcW w:w="988" w:type="dxa"/>
          </w:tcPr>
          <w:p w:rsidR="00C00134" w:rsidRDefault="00C00134" w:rsidP="00C00134">
            <w:pPr>
              <w:spacing w:line="480" w:lineRule="auto"/>
            </w:pPr>
            <w:r>
              <w:t>E</w:t>
            </w:r>
          </w:p>
        </w:tc>
        <w:tc>
          <w:tcPr>
            <w:tcW w:w="2835" w:type="dxa"/>
          </w:tcPr>
          <w:p w:rsidR="00C00134" w:rsidRDefault="00C00134" w:rsidP="00C00134">
            <w:pPr>
              <w:spacing w:line="480" w:lineRule="auto"/>
            </w:pPr>
          </w:p>
        </w:tc>
        <w:tc>
          <w:tcPr>
            <w:tcW w:w="5193" w:type="dxa"/>
          </w:tcPr>
          <w:p w:rsidR="00C00134" w:rsidRDefault="00C00134" w:rsidP="00C00134">
            <w:pPr>
              <w:spacing w:line="480" w:lineRule="auto"/>
            </w:pPr>
          </w:p>
        </w:tc>
      </w:tr>
      <w:tr w:rsidR="00C00134" w:rsidTr="00C00134">
        <w:tc>
          <w:tcPr>
            <w:tcW w:w="988" w:type="dxa"/>
          </w:tcPr>
          <w:p w:rsidR="00C00134" w:rsidRDefault="00C00134" w:rsidP="00C00134">
            <w:pPr>
              <w:spacing w:line="480" w:lineRule="auto"/>
            </w:pPr>
            <w:r>
              <w:t>F</w:t>
            </w:r>
          </w:p>
        </w:tc>
        <w:tc>
          <w:tcPr>
            <w:tcW w:w="2835" w:type="dxa"/>
          </w:tcPr>
          <w:p w:rsidR="00C00134" w:rsidRDefault="00C00134" w:rsidP="00C00134">
            <w:pPr>
              <w:spacing w:line="480" w:lineRule="auto"/>
            </w:pPr>
          </w:p>
        </w:tc>
        <w:tc>
          <w:tcPr>
            <w:tcW w:w="5193" w:type="dxa"/>
          </w:tcPr>
          <w:p w:rsidR="00C00134" w:rsidRDefault="00C00134" w:rsidP="00C00134">
            <w:pPr>
              <w:spacing w:line="480" w:lineRule="auto"/>
            </w:pPr>
          </w:p>
        </w:tc>
      </w:tr>
    </w:tbl>
    <w:p w:rsidR="00C00134" w:rsidRDefault="00C00134" w:rsidP="00C00134">
      <w:r>
        <w:t xml:space="preserve">                                                                                                                                                               </w:t>
      </w:r>
    </w:p>
    <w:p w:rsidR="00C00134" w:rsidRDefault="00C00134" w:rsidP="00C00134">
      <w:pPr>
        <w:spacing w:after="200" w:line="276" w:lineRule="auto"/>
        <w:sectPr w:rsidR="00C00134">
          <w:headerReference w:type="default" r:id="rId18"/>
          <w:footerReference w:type="default" r:id="rId19"/>
          <w:pgSz w:w="11906" w:h="16838"/>
          <w:pgMar w:top="1440" w:right="1440" w:bottom="1440" w:left="1440" w:header="708" w:footer="708" w:gutter="0"/>
          <w:cols w:space="708"/>
          <w:docGrid w:linePitch="360"/>
        </w:sectPr>
      </w:pPr>
      <w:r w:rsidRPr="00C00134">
        <w:rPr>
          <w:noProof/>
          <w:lang w:val="en-NZ" w:eastAsia="en-NZ"/>
        </w:rPr>
        <w:drawing>
          <wp:inline distT="0" distB="0" distL="0" distR="0">
            <wp:extent cx="5731153" cy="3759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2620"/>
                    <a:stretch/>
                  </pic:blipFill>
                  <pic:spPr bwMode="auto">
                    <a:xfrm>
                      <a:off x="0" y="0"/>
                      <a:ext cx="5731510" cy="3759434"/>
                    </a:xfrm>
                    <a:prstGeom prst="rect">
                      <a:avLst/>
                    </a:prstGeom>
                    <a:noFill/>
                    <a:ln>
                      <a:noFill/>
                    </a:ln>
                    <a:extLst>
                      <a:ext uri="{53640926-AAD7-44D8-BBD7-CCE9431645EC}">
                        <a14:shadowObscured xmlns:a14="http://schemas.microsoft.com/office/drawing/2010/main"/>
                      </a:ext>
                    </a:extLst>
                  </pic:spPr>
                </pic:pic>
              </a:graphicData>
            </a:graphic>
          </wp:inline>
        </w:drawing>
      </w:r>
    </w:p>
    <w:p w:rsidR="00C00134" w:rsidRDefault="00C00134" w:rsidP="00C00134">
      <w:bookmarkStart w:id="0" w:name="_GoBack"/>
      <w:bookmarkEnd w:id="0"/>
      <w:r w:rsidRPr="00C00134">
        <w:rPr>
          <w:noProof/>
          <w:lang w:val="en-NZ" w:eastAsia="en-NZ"/>
        </w:rPr>
        <w:lastRenderedPageBreak/>
        <w:drawing>
          <wp:inline distT="0" distB="0" distL="0" distR="0">
            <wp:extent cx="8863330" cy="62253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6225342"/>
                    </a:xfrm>
                    <a:prstGeom prst="rect">
                      <a:avLst/>
                    </a:prstGeom>
                    <a:noFill/>
                    <a:ln>
                      <a:noFill/>
                    </a:ln>
                  </pic:spPr>
                </pic:pic>
              </a:graphicData>
            </a:graphic>
          </wp:inline>
        </w:drawing>
      </w:r>
      <w:r>
        <w:br w:type="page"/>
      </w:r>
    </w:p>
    <w:p w:rsidR="00C00134" w:rsidRDefault="00C00134" w:rsidP="00C00134">
      <w:pPr>
        <w:spacing w:after="200" w:line="276" w:lineRule="auto"/>
      </w:pPr>
      <w:r w:rsidRPr="00C00134">
        <w:rPr>
          <w:noProof/>
          <w:lang w:val="en-NZ" w:eastAsia="en-NZ"/>
        </w:rPr>
        <w:lastRenderedPageBreak/>
        <w:drawing>
          <wp:inline distT="0" distB="0" distL="0" distR="0">
            <wp:extent cx="8863330" cy="63092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6309218"/>
                    </a:xfrm>
                    <a:prstGeom prst="rect">
                      <a:avLst/>
                    </a:prstGeom>
                    <a:noFill/>
                    <a:ln>
                      <a:noFill/>
                    </a:ln>
                  </pic:spPr>
                </pic:pic>
              </a:graphicData>
            </a:graphic>
          </wp:inline>
        </w:drawing>
      </w:r>
    </w:p>
    <w:p w:rsidR="00FB2268" w:rsidRDefault="00C00134" w:rsidP="007C53AD">
      <w:r>
        <w:rPr>
          <w:noProof/>
          <w:lang w:val="en-NZ" w:eastAsia="en-NZ"/>
        </w:rPr>
        <w:lastRenderedPageBreak/>
        <w:drawing>
          <wp:inline distT="0" distB="0" distL="0" distR="0">
            <wp:extent cx="7743825" cy="5533315"/>
            <wp:effectExtent l="0" t="0" r="0" b="0"/>
            <wp:docPr id="14" name="Picture 14" descr="https://media.springernature.com/original/springer-static/image/chp%3A10.1007%2F978-3-642-32338-6_94/MediaObjects/305759_1_En_94_Fig2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springernature.com/original/springer-static/image/chp%3A10.1007%2F978-3-642-32338-6_94/MediaObjects/305759_1_En_94_Fig2_HTM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60797" cy="5545442"/>
                    </a:xfrm>
                    <a:prstGeom prst="rect">
                      <a:avLst/>
                    </a:prstGeom>
                    <a:noFill/>
                    <a:ln>
                      <a:noFill/>
                    </a:ln>
                  </pic:spPr>
                </pic:pic>
              </a:graphicData>
            </a:graphic>
          </wp:inline>
        </w:drawing>
      </w:r>
      <w:proofErr w:type="spellStart"/>
      <w:r w:rsidR="007C53AD" w:rsidRPr="007C53AD">
        <w:rPr>
          <w:b/>
        </w:rPr>
        <w:t>Ubelaker</w:t>
      </w:r>
      <w:proofErr w:type="spellEnd"/>
      <w:r w:rsidR="007C53AD" w:rsidRPr="007C53AD">
        <w:rPr>
          <w:b/>
        </w:rPr>
        <w:t xml:space="preserve"> 1989</w:t>
      </w:r>
    </w:p>
    <w:sectPr w:rsidR="00FB2268" w:rsidSect="00C001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233" w:rsidRDefault="00BE2233" w:rsidP="001976E7">
      <w:r>
        <w:separator/>
      </w:r>
    </w:p>
  </w:endnote>
  <w:endnote w:type="continuationSeparator" w:id="0">
    <w:p w:rsidR="00BE2233" w:rsidRDefault="00BE2233" w:rsidP="00197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CenturySchlbk-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330878"/>
      <w:docPartObj>
        <w:docPartGallery w:val="Page Numbers (Bottom of Page)"/>
        <w:docPartUnique/>
      </w:docPartObj>
    </w:sdtPr>
    <w:sdtEndPr>
      <w:rPr>
        <w:color w:val="808080" w:themeColor="background1" w:themeShade="80"/>
        <w:spacing w:val="60"/>
      </w:rPr>
    </w:sdtEndPr>
    <w:sdtContent>
      <w:p w:rsidR="00960FB0" w:rsidRDefault="00960F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781B5D">
          <w:rPr>
            <w:noProof/>
          </w:rPr>
          <w:t>15</w:t>
        </w:r>
        <w:r>
          <w:rPr>
            <w:noProof/>
          </w:rPr>
          <w:fldChar w:fldCharType="end"/>
        </w:r>
        <w:r>
          <w:t xml:space="preserve"> | </w:t>
        </w:r>
        <w:r>
          <w:rPr>
            <w:color w:val="808080" w:themeColor="background1" w:themeShade="80"/>
            <w:spacing w:val="60"/>
          </w:rPr>
          <w:t>Page</w:t>
        </w:r>
      </w:p>
    </w:sdtContent>
  </w:sdt>
  <w:p w:rsidR="00960FB0" w:rsidRDefault="00960F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233" w:rsidRDefault="00BE2233" w:rsidP="001976E7">
      <w:r>
        <w:separator/>
      </w:r>
    </w:p>
  </w:footnote>
  <w:footnote w:type="continuationSeparator" w:id="0">
    <w:p w:rsidR="00BE2233" w:rsidRDefault="00BE2233" w:rsidP="00197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1976E7">
      <w:trPr>
        <w:trHeight w:val="288"/>
      </w:trPr>
      <w:sdt>
        <w:sdtPr>
          <w:rPr>
            <w:rFonts w:asciiTheme="majorHAnsi" w:eastAsiaTheme="majorEastAsia" w:hAnsiTheme="majorHAnsi" w:cstheme="majorBidi"/>
            <w:sz w:val="36"/>
            <w:szCs w:val="36"/>
          </w:rPr>
          <w:alias w:val="Title"/>
          <w:id w:val="77761602"/>
          <w:placeholder>
            <w:docPart w:val="22F6645294A24B99B0F8296604D5C458"/>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976E7" w:rsidRDefault="001976E7" w:rsidP="00D56149">
              <w:pPr>
                <w:pStyle w:val="Header"/>
                <w:jc w:val="right"/>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Anthro</w:t>
              </w:r>
              <w:proofErr w:type="spellEnd"/>
              <w:r>
                <w:rPr>
                  <w:rFonts w:asciiTheme="majorHAnsi" w:eastAsiaTheme="majorEastAsia" w:hAnsiTheme="majorHAnsi" w:cstheme="majorBidi"/>
                  <w:sz w:val="36"/>
                  <w:szCs w:val="36"/>
                </w:rPr>
                <w:t xml:space="preserve"> </w:t>
              </w:r>
              <w:r w:rsidR="0090655A">
                <w:rPr>
                  <w:rFonts w:asciiTheme="majorHAnsi" w:eastAsiaTheme="majorEastAsia" w:hAnsiTheme="majorHAnsi" w:cstheme="majorBidi"/>
                  <w:sz w:val="36"/>
                  <w:szCs w:val="36"/>
                </w:rPr>
                <w:t>748</w:t>
              </w:r>
              <w:r w:rsidR="00401684">
                <w:rPr>
                  <w:rFonts w:asciiTheme="majorHAnsi" w:eastAsiaTheme="majorEastAsia" w:hAnsiTheme="majorHAnsi" w:cstheme="majorBidi"/>
                  <w:sz w:val="36"/>
                  <w:szCs w:val="36"/>
                </w:rPr>
                <w:t xml:space="preserve"> Lab 5</w:t>
              </w:r>
              <w:r>
                <w:rPr>
                  <w:rFonts w:asciiTheme="majorHAnsi" w:eastAsiaTheme="majorEastAsia" w:hAnsiTheme="majorHAnsi" w:cstheme="majorBidi"/>
                  <w:sz w:val="36"/>
                  <w:szCs w:val="36"/>
                </w:rPr>
                <w:t xml:space="preserve"> Sexing</w:t>
              </w:r>
              <w:r w:rsidR="006B1BFB">
                <w:rPr>
                  <w:rFonts w:asciiTheme="majorHAnsi" w:eastAsiaTheme="majorEastAsia" w:hAnsiTheme="majorHAnsi" w:cstheme="majorBidi"/>
                  <w:sz w:val="36"/>
                  <w:szCs w:val="36"/>
                </w:rPr>
                <w:t xml:space="preserve"> and identifying juveniles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9C56313BF85F48BF9C8ED456A2DDB141"/>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rsidR="001976E7" w:rsidRDefault="00C3543D" w:rsidP="001976E7">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rsidR="001976E7" w:rsidRDefault="001976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74832"/>
    <w:multiLevelType w:val="multilevel"/>
    <w:tmpl w:val="D23C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E420B6"/>
    <w:multiLevelType w:val="multilevel"/>
    <w:tmpl w:val="4768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6E7"/>
    <w:rsid w:val="000644B4"/>
    <w:rsid w:val="000A258D"/>
    <w:rsid w:val="000B1116"/>
    <w:rsid w:val="000C3196"/>
    <w:rsid w:val="001354B7"/>
    <w:rsid w:val="0014555D"/>
    <w:rsid w:val="001732F4"/>
    <w:rsid w:val="001976E7"/>
    <w:rsid w:val="0025370B"/>
    <w:rsid w:val="00254733"/>
    <w:rsid w:val="002B29D8"/>
    <w:rsid w:val="002D4A5E"/>
    <w:rsid w:val="00401684"/>
    <w:rsid w:val="00441934"/>
    <w:rsid w:val="00450938"/>
    <w:rsid w:val="00477297"/>
    <w:rsid w:val="004E58DF"/>
    <w:rsid w:val="00535BD9"/>
    <w:rsid w:val="005507D0"/>
    <w:rsid w:val="006A0E27"/>
    <w:rsid w:val="006B1BFB"/>
    <w:rsid w:val="006E1C96"/>
    <w:rsid w:val="006F43F4"/>
    <w:rsid w:val="00707854"/>
    <w:rsid w:val="00756DE3"/>
    <w:rsid w:val="00781B5D"/>
    <w:rsid w:val="007947E4"/>
    <w:rsid w:val="007A3793"/>
    <w:rsid w:val="007C53AD"/>
    <w:rsid w:val="007F28F8"/>
    <w:rsid w:val="00863D7D"/>
    <w:rsid w:val="00880CEB"/>
    <w:rsid w:val="00892080"/>
    <w:rsid w:val="008C6C29"/>
    <w:rsid w:val="008E79F0"/>
    <w:rsid w:val="008F5D6C"/>
    <w:rsid w:val="0090655A"/>
    <w:rsid w:val="009339A7"/>
    <w:rsid w:val="00960FB0"/>
    <w:rsid w:val="009A27CA"/>
    <w:rsid w:val="009B6364"/>
    <w:rsid w:val="00A142DC"/>
    <w:rsid w:val="00AA085E"/>
    <w:rsid w:val="00B26AD9"/>
    <w:rsid w:val="00BD09DD"/>
    <w:rsid w:val="00BE2233"/>
    <w:rsid w:val="00C00134"/>
    <w:rsid w:val="00C164EE"/>
    <w:rsid w:val="00C3543D"/>
    <w:rsid w:val="00C62312"/>
    <w:rsid w:val="00C9532E"/>
    <w:rsid w:val="00CD3346"/>
    <w:rsid w:val="00CD50E4"/>
    <w:rsid w:val="00CF7138"/>
    <w:rsid w:val="00D56149"/>
    <w:rsid w:val="00D84975"/>
    <w:rsid w:val="00DB1C64"/>
    <w:rsid w:val="00DC499F"/>
    <w:rsid w:val="00DD51D5"/>
    <w:rsid w:val="00E07E42"/>
    <w:rsid w:val="00E83F2F"/>
    <w:rsid w:val="00EC6BEE"/>
    <w:rsid w:val="00ED2C35"/>
    <w:rsid w:val="00F5728F"/>
    <w:rsid w:val="00F842B6"/>
    <w:rsid w:val="00FB2268"/>
    <w:rsid w:val="00FE55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BA702-0D27-4733-BFA0-08D52AD7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6E7"/>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1976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976E7"/>
    <w:pPr>
      <w:spacing w:before="100" w:beforeAutospacing="1" w:after="100" w:afterAutospacing="1"/>
    </w:pPr>
    <w:rPr>
      <w:rFonts w:ascii="Arial Unicode MS" w:eastAsia="Arial Unicode MS" w:hAnsi="Arial Unicode MS" w:cs="Arial Unicode MS"/>
      <w:lang w:val="en-AU" w:eastAsia="en-US"/>
    </w:rPr>
  </w:style>
  <w:style w:type="paragraph" w:styleId="BalloonText">
    <w:name w:val="Balloon Text"/>
    <w:basedOn w:val="Normal"/>
    <w:link w:val="BalloonTextChar"/>
    <w:uiPriority w:val="99"/>
    <w:semiHidden/>
    <w:unhideWhenUsed/>
    <w:rsid w:val="001976E7"/>
    <w:rPr>
      <w:rFonts w:ascii="Tahoma" w:hAnsi="Tahoma" w:cs="Tahoma"/>
      <w:sz w:val="16"/>
      <w:szCs w:val="16"/>
    </w:rPr>
  </w:style>
  <w:style w:type="character" w:customStyle="1" w:styleId="BalloonTextChar">
    <w:name w:val="Balloon Text Char"/>
    <w:basedOn w:val="DefaultParagraphFont"/>
    <w:link w:val="BalloonText"/>
    <w:uiPriority w:val="99"/>
    <w:semiHidden/>
    <w:rsid w:val="001976E7"/>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1976E7"/>
    <w:pPr>
      <w:tabs>
        <w:tab w:val="center" w:pos="4513"/>
        <w:tab w:val="right" w:pos="9026"/>
      </w:tabs>
    </w:pPr>
  </w:style>
  <w:style w:type="character" w:customStyle="1" w:styleId="HeaderChar">
    <w:name w:val="Header Char"/>
    <w:basedOn w:val="DefaultParagraphFont"/>
    <w:link w:val="Header"/>
    <w:uiPriority w:val="99"/>
    <w:rsid w:val="001976E7"/>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976E7"/>
    <w:pPr>
      <w:tabs>
        <w:tab w:val="center" w:pos="4513"/>
        <w:tab w:val="right" w:pos="9026"/>
      </w:tabs>
    </w:pPr>
  </w:style>
  <w:style w:type="character" w:customStyle="1" w:styleId="FooterChar">
    <w:name w:val="Footer Char"/>
    <w:basedOn w:val="DefaultParagraphFont"/>
    <w:link w:val="Footer"/>
    <w:uiPriority w:val="99"/>
    <w:rsid w:val="001976E7"/>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1976E7"/>
    <w:rPr>
      <w:rFonts w:asciiTheme="majorHAnsi" w:eastAsiaTheme="majorEastAsia" w:hAnsiTheme="majorHAnsi" w:cstheme="majorBidi"/>
      <w:b/>
      <w:bCs/>
      <w:color w:val="365F91" w:themeColor="accent1" w:themeShade="BF"/>
      <w:sz w:val="28"/>
      <w:szCs w:val="28"/>
      <w:lang w:val="en-GB" w:eastAsia="en-GB"/>
    </w:rPr>
  </w:style>
  <w:style w:type="character" w:styleId="Hyperlink">
    <w:name w:val="Hyperlink"/>
    <w:basedOn w:val="DefaultParagraphFont"/>
    <w:uiPriority w:val="99"/>
    <w:unhideWhenUsed/>
    <w:rsid w:val="00C9532E"/>
    <w:rPr>
      <w:strike w:val="0"/>
      <w:dstrike w:val="0"/>
      <w:color w:val="0075B0"/>
      <w:u w:val="none"/>
      <w:effect w:val="none"/>
    </w:rPr>
  </w:style>
  <w:style w:type="character" w:styleId="Strong">
    <w:name w:val="Strong"/>
    <w:basedOn w:val="DefaultParagraphFont"/>
    <w:uiPriority w:val="22"/>
    <w:qFormat/>
    <w:rsid w:val="00CF7138"/>
    <w:rPr>
      <w:b/>
      <w:bCs/>
    </w:rPr>
  </w:style>
  <w:style w:type="table" w:styleId="TableGrid">
    <w:name w:val="Table Grid"/>
    <w:basedOn w:val="TableNormal"/>
    <w:uiPriority w:val="59"/>
    <w:rsid w:val="006E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345336">
      <w:bodyDiv w:val="1"/>
      <w:marLeft w:val="0"/>
      <w:marRight w:val="0"/>
      <w:marTop w:val="0"/>
      <w:marBottom w:val="0"/>
      <w:divBdr>
        <w:top w:val="none" w:sz="0" w:space="0" w:color="auto"/>
        <w:left w:val="none" w:sz="0" w:space="0" w:color="auto"/>
        <w:bottom w:val="none" w:sz="0" w:space="0" w:color="auto"/>
        <w:right w:val="none" w:sz="0" w:space="0" w:color="auto"/>
      </w:divBdr>
      <w:divsChild>
        <w:div w:id="373232632">
          <w:marLeft w:val="0"/>
          <w:marRight w:val="0"/>
          <w:marTop w:val="0"/>
          <w:marBottom w:val="0"/>
          <w:divBdr>
            <w:top w:val="none" w:sz="0" w:space="0" w:color="auto"/>
            <w:left w:val="none" w:sz="0" w:space="0" w:color="auto"/>
            <w:bottom w:val="none" w:sz="0" w:space="0" w:color="auto"/>
            <w:right w:val="none" w:sz="0" w:space="0" w:color="auto"/>
          </w:divBdr>
          <w:divsChild>
            <w:div w:id="1524200577">
              <w:marLeft w:val="0"/>
              <w:marRight w:val="0"/>
              <w:marTop w:val="0"/>
              <w:marBottom w:val="0"/>
              <w:divBdr>
                <w:top w:val="none" w:sz="0" w:space="11" w:color="auto"/>
                <w:left w:val="none" w:sz="0" w:space="11" w:color="auto"/>
                <w:bottom w:val="none" w:sz="0" w:space="11" w:color="auto"/>
                <w:right w:val="none" w:sz="0" w:space="11" w:color="auto"/>
              </w:divBdr>
              <w:divsChild>
                <w:div w:id="514078119">
                  <w:marLeft w:val="0"/>
                  <w:marRight w:val="0"/>
                  <w:marTop w:val="120"/>
                  <w:marBottom w:val="120"/>
                  <w:divBdr>
                    <w:top w:val="none" w:sz="0" w:space="0" w:color="auto"/>
                    <w:left w:val="none" w:sz="0" w:space="0" w:color="auto"/>
                    <w:bottom w:val="none" w:sz="0" w:space="0" w:color="auto"/>
                    <w:right w:val="none" w:sz="0" w:space="0" w:color="auto"/>
                  </w:divBdr>
                  <w:divsChild>
                    <w:div w:id="1195534624">
                      <w:marLeft w:val="0"/>
                      <w:marRight w:val="0"/>
                      <w:marTop w:val="0"/>
                      <w:marBottom w:val="0"/>
                      <w:divBdr>
                        <w:top w:val="none" w:sz="0" w:space="0" w:color="auto"/>
                        <w:left w:val="none" w:sz="0" w:space="0" w:color="auto"/>
                        <w:bottom w:val="none" w:sz="0" w:space="0" w:color="auto"/>
                        <w:right w:val="none" w:sz="0" w:space="0" w:color="auto"/>
                      </w:divBdr>
                      <w:divsChild>
                        <w:div w:id="273252279">
                          <w:marLeft w:val="-225"/>
                          <w:marRight w:val="-225"/>
                          <w:marTop w:val="0"/>
                          <w:marBottom w:val="0"/>
                          <w:divBdr>
                            <w:top w:val="none" w:sz="0" w:space="0" w:color="auto"/>
                            <w:left w:val="none" w:sz="0" w:space="11" w:color="auto"/>
                            <w:bottom w:val="none" w:sz="0" w:space="0" w:color="auto"/>
                            <w:right w:val="none" w:sz="0" w:space="11" w:color="auto"/>
                          </w:divBdr>
                        </w:div>
                      </w:divsChild>
                    </w:div>
                  </w:divsChild>
                </w:div>
              </w:divsChild>
            </w:div>
          </w:divsChild>
        </w:div>
      </w:divsChild>
    </w:div>
    <w:div w:id="1219896872">
      <w:bodyDiv w:val="1"/>
      <w:marLeft w:val="0"/>
      <w:marRight w:val="0"/>
      <w:marTop w:val="0"/>
      <w:marBottom w:val="0"/>
      <w:divBdr>
        <w:top w:val="none" w:sz="0" w:space="0" w:color="auto"/>
        <w:left w:val="none" w:sz="0" w:space="0" w:color="auto"/>
        <w:bottom w:val="none" w:sz="0" w:space="0" w:color="auto"/>
        <w:right w:val="none" w:sz="0" w:space="0" w:color="auto"/>
      </w:divBdr>
    </w:div>
    <w:div w:id="1474326935">
      <w:bodyDiv w:val="1"/>
      <w:marLeft w:val="0"/>
      <w:marRight w:val="0"/>
      <w:marTop w:val="0"/>
      <w:marBottom w:val="0"/>
      <w:divBdr>
        <w:top w:val="none" w:sz="0" w:space="0" w:color="auto"/>
        <w:left w:val="none" w:sz="0" w:space="0" w:color="auto"/>
        <w:bottom w:val="none" w:sz="0" w:space="0" w:color="auto"/>
        <w:right w:val="none" w:sz="0" w:space="0" w:color="auto"/>
      </w:divBdr>
      <w:divsChild>
        <w:div w:id="1593666760">
          <w:marLeft w:val="0"/>
          <w:marRight w:val="0"/>
          <w:marTop w:val="0"/>
          <w:marBottom w:val="0"/>
          <w:divBdr>
            <w:top w:val="none" w:sz="0" w:space="0" w:color="auto"/>
            <w:left w:val="none" w:sz="0" w:space="0" w:color="auto"/>
            <w:bottom w:val="none" w:sz="0" w:space="0" w:color="auto"/>
            <w:right w:val="none" w:sz="0" w:space="0" w:color="auto"/>
          </w:divBdr>
          <w:divsChild>
            <w:div w:id="264576458">
              <w:marLeft w:val="0"/>
              <w:marRight w:val="0"/>
              <w:marTop w:val="0"/>
              <w:marBottom w:val="0"/>
              <w:divBdr>
                <w:top w:val="none" w:sz="0" w:space="11" w:color="auto"/>
                <w:left w:val="none" w:sz="0" w:space="11" w:color="auto"/>
                <w:bottom w:val="none" w:sz="0" w:space="11" w:color="auto"/>
                <w:right w:val="none" w:sz="0" w:space="11" w:color="auto"/>
              </w:divBdr>
              <w:divsChild>
                <w:div w:id="619385240">
                  <w:marLeft w:val="0"/>
                  <w:marRight w:val="0"/>
                  <w:marTop w:val="120"/>
                  <w:marBottom w:val="120"/>
                  <w:divBdr>
                    <w:top w:val="none" w:sz="0" w:space="0" w:color="auto"/>
                    <w:left w:val="none" w:sz="0" w:space="0" w:color="auto"/>
                    <w:bottom w:val="none" w:sz="0" w:space="0" w:color="auto"/>
                    <w:right w:val="none" w:sz="0" w:space="0" w:color="auto"/>
                  </w:divBdr>
                  <w:divsChild>
                    <w:div w:id="115415823">
                      <w:marLeft w:val="0"/>
                      <w:marRight w:val="0"/>
                      <w:marTop w:val="0"/>
                      <w:marBottom w:val="0"/>
                      <w:divBdr>
                        <w:top w:val="none" w:sz="0" w:space="0" w:color="auto"/>
                        <w:left w:val="none" w:sz="0" w:space="0" w:color="auto"/>
                        <w:bottom w:val="none" w:sz="0" w:space="0" w:color="auto"/>
                        <w:right w:val="none" w:sz="0" w:space="0" w:color="auto"/>
                      </w:divBdr>
                      <w:divsChild>
                        <w:div w:id="2135564504">
                          <w:marLeft w:val="-225"/>
                          <w:marRight w:val="-225"/>
                          <w:marTop w:val="0"/>
                          <w:marBottom w:val="0"/>
                          <w:divBdr>
                            <w:top w:val="none" w:sz="0" w:space="0" w:color="auto"/>
                            <w:left w:val="none" w:sz="0" w:space="11" w:color="auto"/>
                            <w:bottom w:val="none" w:sz="0" w:space="0" w:color="auto"/>
                            <w:right w:val="none" w:sz="0" w:space="11" w:color="auto"/>
                          </w:divBdr>
                          <w:divsChild>
                            <w:div w:id="1769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861196">
      <w:bodyDiv w:val="1"/>
      <w:marLeft w:val="0"/>
      <w:marRight w:val="0"/>
      <w:marTop w:val="0"/>
      <w:marBottom w:val="0"/>
      <w:divBdr>
        <w:top w:val="none" w:sz="0" w:space="0" w:color="auto"/>
        <w:left w:val="none" w:sz="0" w:space="0" w:color="auto"/>
        <w:bottom w:val="none" w:sz="0" w:space="0" w:color="auto"/>
        <w:right w:val="none" w:sz="0" w:space="0" w:color="auto"/>
      </w:divBdr>
      <w:divsChild>
        <w:div w:id="1942641800">
          <w:marLeft w:val="0"/>
          <w:marRight w:val="0"/>
          <w:marTop w:val="0"/>
          <w:marBottom w:val="0"/>
          <w:divBdr>
            <w:top w:val="none" w:sz="0" w:space="0" w:color="auto"/>
            <w:left w:val="none" w:sz="0" w:space="0" w:color="auto"/>
            <w:bottom w:val="none" w:sz="0" w:space="0" w:color="auto"/>
            <w:right w:val="none" w:sz="0" w:space="0" w:color="auto"/>
          </w:divBdr>
          <w:divsChild>
            <w:div w:id="634527993">
              <w:marLeft w:val="0"/>
              <w:marRight w:val="0"/>
              <w:marTop w:val="100"/>
              <w:marBottom w:val="0"/>
              <w:divBdr>
                <w:top w:val="none" w:sz="0" w:space="0" w:color="auto"/>
                <w:left w:val="none" w:sz="0" w:space="0" w:color="auto"/>
                <w:bottom w:val="none" w:sz="0" w:space="0" w:color="auto"/>
                <w:right w:val="none" w:sz="0" w:space="0" w:color="auto"/>
              </w:divBdr>
              <w:divsChild>
                <w:div w:id="1372265818">
                  <w:marLeft w:val="0"/>
                  <w:marRight w:val="0"/>
                  <w:marTop w:val="0"/>
                  <w:marBottom w:val="480"/>
                  <w:divBdr>
                    <w:top w:val="none" w:sz="0" w:space="0" w:color="auto"/>
                    <w:left w:val="single" w:sz="6" w:space="6" w:color="D7DDE3"/>
                    <w:bottom w:val="none" w:sz="0" w:space="0" w:color="auto"/>
                    <w:right w:val="none" w:sz="0" w:space="0" w:color="auto"/>
                  </w:divBdr>
                  <w:divsChild>
                    <w:div w:id="1782021671">
                      <w:marLeft w:val="0"/>
                      <w:marRight w:val="0"/>
                      <w:marTop w:val="0"/>
                      <w:marBottom w:val="0"/>
                      <w:divBdr>
                        <w:top w:val="single" w:sz="6" w:space="0" w:color="E4E4E4"/>
                        <w:left w:val="none" w:sz="0" w:space="0" w:color="auto"/>
                        <w:bottom w:val="none" w:sz="0" w:space="0" w:color="auto"/>
                        <w:right w:val="none" w:sz="0" w:space="0" w:color="auto"/>
                      </w:divBdr>
                      <w:divsChild>
                        <w:div w:id="543911803">
                          <w:marLeft w:val="0"/>
                          <w:marRight w:val="0"/>
                          <w:marTop w:val="0"/>
                          <w:marBottom w:val="0"/>
                          <w:divBdr>
                            <w:top w:val="none" w:sz="0" w:space="0" w:color="auto"/>
                            <w:left w:val="none" w:sz="0" w:space="0" w:color="auto"/>
                            <w:bottom w:val="none" w:sz="0" w:space="0" w:color="auto"/>
                            <w:right w:val="none" w:sz="0" w:space="0" w:color="auto"/>
                          </w:divBdr>
                          <w:divsChild>
                            <w:div w:id="1797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search.auckland.ac.nz/primo_library/libweb/action/display.do?frbrVersion=2&amp;tabs=detailsTab&amp;ct=display&amp;fn=search&amp;doc=uoa_voyager2332485&amp;indx=4&amp;recIds=uoa_voyager2332485&amp;recIdxs=3&amp;elementId=3&amp;renderMode=poppedOut&amp;displayMode=full&amp;frbrVersion=2&amp;fctN=facet_tlevel&amp;dscnt=0&amp;onCampus=false&amp;rfnGrp=show_only&amp;query=any%2Ccontains%2Chuman+osteology&amp;scp.scps=scope%3A%28Standard_record%29%2Cscope%3A%28Combined_record%29&amp;fctV=online_resources&amp;tab=search_library&amp;loc=local%2Cscope%3A%28Standard_record%29%2Cscope%3A%28Combined_record%29&amp;dstmp=1394763303720&amp;lang=eng&amp;mode=Basic&amp;bulkSize=20&amp;vl(78265423UI0)=any&amp;group=guest&amp;vl(freeText0)=human%20osteology&amp;vid=UOA2_A&amp;institution=UOA" TargetMode="Externa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gif"/><Relationship Id="rId10" Type="http://schemas.openxmlformats.org/officeDocument/2006/relationships/image" Target="media/image2.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2F6645294A24B99B0F8296604D5C458"/>
        <w:category>
          <w:name w:val="General"/>
          <w:gallery w:val="placeholder"/>
        </w:category>
        <w:types>
          <w:type w:val="bbPlcHdr"/>
        </w:types>
        <w:behaviors>
          <w:behavior w:val="content"/>
        </w:behaviors>
        <w:guid w:val="{0877F8FA-2499-4C15-AD0B-1A6062BBE3BF}"/>
      </w:docPartPr>
      <w:docPartBody>
        <w:p w:rsidR="00F50EE0" w:rsidRDefault="00984315" w:rsidP="00984315">
          <w:pPr>
            <w:pStyle w:val="22F6645294A24B99B0F8296604D5C458"/>
          </w:pPr>
          <w:r>
            <w:rPr>
              <w:rFonts w:asciiTheme="majorHAnsi" w:eastAsiaTheme="majorEastAsia" w:hAnsiTheme="majorHAnsi" w:cstheme="majorBidi"/>
              <w:sz w:val="36"/>
              <w:szCs w:val="36"/>
            </w:rPr>
            <w:t>[Type the document title]</w:t>
          </w:r>
        </w:p>
      </w:docPartBody>
    </w:docPart>
    <w:docPart>
      <w:docPartPr>
        <w:name w:val="9C56313BF85F48BF9C8ED456A2DDB141"/>
        <w:category>
          <w:name w:val="General"/>
          <w:gallery w:val="placeholder"/>
        </w:category>
        <w:types>
          <w:type w:val="bbPlcHdr"/>
        </w:types>
        <w:behaviors>
          <w:behavior w:val="content"/>
        </w:behaviors>
        <w:guid w:val="{710A1B5D-6641-4049-9721-662847B38D46}"/>
      </w:docPartPr>
      <w:docPartBody>
        <w:p w:rsidR="00F50EE0" w:rsidRDefault="00984315" w:rsidP="00984315">
          <w:pPr>
            <w:pStyle w:val="9C56313BF85F48BF9C8ED456A2DDB141"/>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CenturySchlbk-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315"/>
    <w:rsid w:val="000B706E"/>
    <w:rsid w:val="00984315"/>
    <w:rsid w:val="00AE38D3"/>
    <w:rsid w:val="00B90B77"/>
    <w:rsid w:val="00B9241D"/>
    <w:rsid w:val="00CE05EB"/>
    <w:rsid w:val="00F12AD6"/>
    <w:rsid w:val="00F50EE0"/>
    <w:rsid w:val="00FA2B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F6645294A24B99B0F8296604D5C458">
    <w:name w:val="22F6645294A24B99B0F8296604D5C458"/>
    <w:rsid w:val="00984315"/>
  </w:style>
  <w:style w:type="paragraph" w:customStyle="1" w:styleId="9C56313BF85F48BF9C8ED456A2DDB141">
    <w:name w:val="9C56313BF85F48BF9C8ED456A2DDB141"/>
    <w:rsid w:val="00984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Anthro 748 Lab 5 Sexing and identifying juveniles</vt:lpstr>
    </vt:vector>
  </TitlesOfParts>
  <Company>The University of Auckland</Company>
  <LinksUpToDate>false</LinksUpToDate>
  <CharactersWithSpaces>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Anthro 748 Lab 5 Sexing and identifying juveniles</dc:title>
  <dc:creator>Judith Littleton</dc:creator>
  <cp:lastModifiedBy>Judith Littleton</cp:lastModifiedBy>
  <cp:revision>3</cp:revision>
  <dcterms:created xsi:type="dcterms:W3CDTF">2019-03-22T02:47:00Z</dcterms:created>
  <dcterms:modified xsi:type="dcterms:W3CDTF">2019-03-22T02:54:00Z</dcterms:modified>
</cp:coreProperties>
</file>