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A1A" w:rsidRDefault="00872A1A" w:rsidP="00872A1A">
      <w:pPr>
        <w:pStyle w:val="NormalWeb"/>
        <w:rPr>
          <w:rStyle w:val="Strong"/>
          <w:rFonts w:ascii="Helvetica" w:hAnsi="Helvetica" w:cs="Helvetica"/>
          <w:color w:val="2D3B45"/>
          <w:sz w:val="21"/>
          <w:szCs w:val="21"/>
        </w:rPr>
      </w:pPr>
      <w:r>
        <w:rPr>
          <w:rStyle w:val="Strong"/>
          <w:rFonts w:ascii="Helvetica" w:hAnsi="Helvetica" w:cs="Helvetica"/>
          <w:color w:val="2D3B45"/>
          <w:sz w:val="21"/>
          <w:szCs w:val="21"/>
        </w:rPr>
        <w:t>ARTHIST 236/336: ARTISTS AND PATRONS IN RENAISSANCE ITALY</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PROGRAMME</w:t>
      </w:r>
      <w:r w:rsidR="005D06A1">
        <w:rPr>
          <w:rStyle w:val="Strong"/>
          <w:rFonts w:ascii="Helvetica" w:hAnsi="Helvetica" w:cs="Helvetica"/>
          <w:color w:val="2D3B45"/>
          <w:sz w:val="21"/>
          <w:szCs w:val="21"/>
        </w:rPr>
        <w:t xml:space="preserve"> 2019</w:t>
      </w:r>
    </w:p>
    <w:p w:rsidR="00872A1A" w:rsidRDefault="005D06A1"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1       Introduction (7</w:t>
      </w:r>
      <w:r w:rsidR="00872A1A">
        <w:rPr>
          <w:rStyle w:val="Strong"/>
          <w:rFonts w:ascii="Helvetica" w:hAnsi="Helvetica" w:cs="Helvetica"/>
          <w:color w:val="2D3B45"/>
          <w:sz w:val="21"/>
          <w:szCs w:val="21"/>
        </w:rPr>
        <w:t xml:space="preserve"> March)</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Richard Goldthwaite, </w:t>
      </w:r>
      <w:r>
        <w:rPr>
          <w:rStyle w:val="Emphasis"/>
          <w:rFonts w:ascii="Helvetica" w:hAnsi="Helvetica" w:cs="Helvetica"/>
          <w:color w:val="2D3B45"/>
          <w:sz w:val="21"/>
          <w:szCs w:val="21"/>
        </w:rPr>
        <w:t>Wealth and the Demand for Art in Renaissance Italy</w:t>
      </w:r>
      <w:r>
        <w:rPr>
          <w:rFonts w:ascii="Helvetica" w:hAnsi="Helvetica" w:cs="Helvetica"/>
          <w:color w:val="2D3B45"/>
          <w:sz w:val="21"/>
          <w:szCs w:val="21"/>
        </w:rPr>
        <w:t>, pp. 69-148 (scanned version available on the course website). This reading may seem a bit dry, but this was the ground-breaking book that opened up a generation of studies into Renaissance patronage. Goldthwaite is a key scholar, and it is important to familiarise yourself with the key points. You will re-visit and employ this in your essay and your exam. Write down a list of the 4 main points to keep handy for assignments.</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2        Florence: Pri</w:t>
      </w:r>
      <w:r w:rsidR="005D06A1">
        <w:rPr>
          <w:rStyle w:val="Strong"/>
          <w:rFonts w:ascii="Helvetica" w:hAnsi="Helvetica" w:cs="Helvetica"/>
          <w:color w:val="2D3B45"/>
          <w:sz w:val="21"/>
          <w:szCs w:val="21"/>
        </w:rPr>
        <w:t>vate Chapels and Monasteries (14</w:t>
      </w:r>
      <w:r>
        <w:rPr>
          <w:rStyle w:val="Strong"/>
          <w:rFonts w:ascii="Helvetica" w:hAnsi="Helvetica" w:cs="Helvetica"/>
          <w:color w:val="2D3B45"/>
          <w:sz w:val="21"/>
          <w:szCs w:val="21"/>
        </w:rPr>
        <w:t xml:space="preserve"> March)</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Nelson and </w:t>
      </w:r>
      <w:proofErr w:type="spellStart"/>
      <w:r>
        <w:rPr>
          <w:rFonts w:ascii="Helvetica" w:hAnsi="Helvetica" w:cs="Helvetica"/>
          <w:color w:val="2D3B45"/>
          <w:sz w:val="21"/>
          <w:szCs w:val="21"/>
        </w:rPr>
        <w:t>Zeckhauser</w:t>
      </w:r>
      <w:proofErr w:type="spellEnd"/>
      <w:r>
        <w:rPr>
          <w:rFonts w:ascii="Helvetica" w:hAnsi="Helvetica" w:cs="Helvetica"/>
          <w:color w:val="2D3B45"/>
          <w:sz w:val="21"/>
          <w:szCs w:val="21"/>
        </w:rPr>
        <w:t xml:space="preserve">, The Patron’s Payoff, ch.5, ‘Private Chapels in Florence: A Paradise for Signallers’, pp113-132, a breakthrough economic approach. Again, engage with the terminology and methodology here and use this to tease out issues in your essays and for the exam. AND Luke </w:t>
      </w:r>
      <w:proofErr w:type="spellStart"/>
      <w:r>
        <w:rPr>
          <w:rFonts w:ascii="Helvetica" w:hAnsi="Helvetica" w:cs="Helvetica"/>
          <w:color w:val="2D3B45"/>
          <w:sz w:val="21"/>
          <w:szCs w:val="21"/>
        </w:rPr>
        <w:t>Syson</w:t>
      </w:r>
      <w:proofErr w:type="spellEnd"/>
      <w:r>
        <w:rPr>
          <w:rFonts w:ascii="Helvetica" w:hAnsi="Helvetica" w:cs="Helvetica"/>
          <w:color w:val="2D3B45"/>
          <w:sz w:val="21"/>
          <w:szCs w:val="21"/>
        </w:rPr>
        <w:t xml:space="preserve"> and Dora Thornton, </w:t>
      </w:r>
      <w:r>
        <w:rPr>
          <w:rStyle w:val="Emphasis"/>
          <w:rFonts w:ascii="Helvetica" w:hAnsi="Helvetica" w:cs="Helvetica"/>
          <w:color w:val="2D3B45"/>
          <w:sz w:val="21"/>
          <w:szCs w:val="21"/>
        </w:rPr>
        <w:t>Objects of Virtue, Art in Renaissance Italy</w:t>
      </w:r>
      <w:r>
        <w:rPr>
          <w:rFonts w:ascii="Helvetica" w:hAnsi="Helvetica" w:cs="Helvetica"/>
          <w:color w:val="2D3B45"/>
          <w:sz w:val="21"/>
          <w:szCs w:val="21"/>
        </w:rPr>
        <w:t>, ch.1, ‘Defining Social Virt</w:t>
      </w:r>
      <w:r w:rsidR="00CA2BA5">
        <w:rPr>
          <w:rFonts w:ascii="Helvetica" w:hAnsi="Helvetica" w:cs="Helvetica"/>
          <w:color w:val="2D3B45"/>
          <w:sz w:val="21"/>
          <w:szCs w:val="21"/>
        </w:rPr>
        <w:t>ues’, pp.12-36</w:t>
      </w:r>
      <w:r>
        <w:rPr>
          <w:rFonts w:ascii="Helvetica" w:hAnsi="Helvetica" w:cs="Helvetica"/>
          <w:color w:val="2D3B45"/>
          <w:sz w:val="21"/>
          <w:szCs w:val="21"/>
        </w:rPr>
        <w:t>.</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3        Florence: Ci</w:t>
      </w:r>
      <w:r w:rsidR="005D06A1">
        <w:rPr>
          <w:rStyle w:val="Strong"/>
          <w:rFonts w:ascii="Helvetica" w:hAnsi="Helvetica" w:cs="Helvetica"/>
          <w:color w:val="2D3B45"/>
          <w:sz w:val="21"/>
          <w:szCs w:val="21"/>
        </w:rPr>
        <w:t>vic Patronage and the Medici (21</w:t>
      </w:r>
      <w:r>
        <w:rPr>
          <w:rStyle w:val="Strong"/>
          <w:rFonts w:ascii="Helvetica" w:hAnsi="Helvetica" w:cs="Helvetica"/>
          <w:color w:val="2D3B45"/>
          <w:sz w:val="21"/>
          <w:szCs w:val="21"/>
        </w:rPr>
        <w:t xml:space="preserve"> March) </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This is a heavy week for reading, but these are excellent readings for key Medici patrons and therefore directly relevant to your essay assignment. Read: Rupert Shepherd, ‘Republic Anxiety and Courtly Confidence: The Politics of Magnificence and Fifteenth-Century Architecture’, in </w:t>
      </w:r>
      <w:r>
        <w:rPr>
          <w:rStyle w:val="Emphasis"/>
          <w:rFonts w:ascii="Helvetica" w:hAnsi="Helvetica" w:cs="Helvetica"/>
          <w:color w:val="2D3B45"/>
          <w:sz w:val="21"/>
          <w:szCs w:val="21"/>
        </w:rPr>
        <w:t>The Material Renaissance</w:t>
      </w:r>
      <w:r>
        <w:rPr>
          <w:rFonts w:ascii="Helvetica" w:hAnsi="Helvetica" w:cs="Helvetica"/>
          <w:color w:val="2D3B45"/>
          <w:sz w:val="21"/>
          <w:szCs w:val="21"/>
        </w:rPr>
        <w:t xml:space="preserve">, pp.47-70 (scanned version available on course website). I’d recommend thinking carefully about the concept of magnificence here, which you’ve already encountered in the </w:t>
      </w:r>
      <w:proofErr w:type="spellStart"/>
      <w:r>
        <w:rPr>
          <w:rFonts w:ascii="Helvetica" w:hAnsi="Helvetica" w:cs="Helvetica"/>
          <w:color w:val="2D3B45"/>
          <w:sz w:val="21"/>
          <w:szCs w:val="21"/>
        </w:rPr>
        <w:t>Syson</w:t>
      </w:r>
      <w:proofErr w:type="spellEnd"/>
      <w:r>
        <w:rPr>
          <w:rFonts w:ascii="Helvetica" w:hAnsi="Helvetica" w:cs="Helvetica"/>
          <w:color w:val="2D3B45"/>
          <w:sz w:val="21"/>
          <w:szCs w:val="21"/>
        </w:rPr>
        <w:t>/Thornton reading from last week. AND</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Dale Kent, ‘The Dynamic of Power in </w:t>
      </w:r>
      <w:proofErr w:type="spellStart"/>
      <w:r>
        <w:rPr>
          <w:rFonts w:ascii="Helvetica" w:hAnsi="Helvetica" w:cs="Helvetica"/>
          <w:color w:val="2D3B45"/>
          <w:sz w:val="21"/>
          <w:szCs w:val="21"/>
        </w:rPr>
        <w:t>Cosimo</w:t>
      </w:r>
      <w:proofErr w:type="spellEnd"/>
      <w:r>
        <w:rPr>
          <w:rFonts w:ascii="Helvetica" w:hAnsi="Helvetica" w:cs="Helvetica"/>
          <w:color w:val="2D3B45"/>
          <w:sz w:val="21"/>
          <w:szCs w:val="21"/>
        </w:rPr>
        <w:t xml:space="preserve"> de’ Medici’s Florence’, in </w:t>
      </w:r>
      <w:proofErr w:type="spellStart"/>
      <w:r>
        <w:rPr>
          <w:rStyle w:val="Emphasis"/>
          <w:rFonts w:ascii="Helvetica" w:hAnsi="Helvetica" w:cs="Helvetica"/>
          <w:color w:val="2D3B45"/>
          <w:sz w:val="21"/>
          <w:szCs w:val="21"/>
        </w:rPr>
        <w:t>Cosimo</w:t>
      </w:r>
      <w:proofErr w:type="spellEnd"/>
      <w:r>
        <w:rPr>
          <w:rStyle w:val="Emphasis"/>
          <w:rFonts w:ascii="Helvetica" w:hAnsi="Helvetica" w:cs="Helvetica"/>
          <w:color w:val="2D3B45"/>
          <w:sz w:val="21"/>
          <w:szCs w:val="21"/>
        </w:rPr>
        <w:t xml:space="preserve"> de' Medici and the Florentine Renaissance. The Patron's </w:t>
      </w:r>
      <w:proofErr w:type="spellStart"/>
      <w:r>
        <w:rPr>
          <w:rStyle w:val="Emphasis"/>
          <w:rFonts w:ascii="Helvetica" w:hAnsi="Helvetica" w:cs="Helvetica"/>
          <w:color w:val="2D3B45"/>
          <w:sz w:val="21"/>
          <w:szCs w:val="21"/>
        </w:rPr>
        <w:t>Ouevre</w:t>
      </w:r>
      <w:proofErr w:type="spellEnd"/>
      <w:r>
        <w:rPr>
          <w:rFonts w:ascii="Helvetica" w:hAnsi="Helvetica" w:cs="Helvetica"/>
          <w:color w:val="2D3B45"/>
          <w:sz w:val="21"/>
          <w:szCs w:val="21"/>
        </w:rPr>
        <w:t xml:space="preserve">, pp.63-78, AND F.W. Kent, Introduction: 'The Myth of Lorenzo' and 'Lorenzo and the Florentine Building Boom' in </w:t>
      </w:r>
      <w:r>
        <w:rPr>
          <w:rStyle w:val="Emphasis"/>
          <w:rFonts w:ascii="Helvetica" w:hAnsi="Helvetica" w:cs="Helvetica"/>
          <w:color w:val="2D3B45"/>
          <w:sz w:val="21"/>
          <w:szCs w:val="21"/>
        </w:rPr>
        <w:t>Lorenzo de' Medici and the Art of Magnificence</w:t>
      </w:r>
      <w:r>
        <w:rPr>
          <w:rFonts w:ascii="Helvetica" w:hAnsi="Helvetica" w:cs="Helvetica"/>
          <w:color w:val="2D3B45"/>
          <w:sz w:val="21"/>
          <w:szCs w:val="21"/>
        </w:rPr>
        <w:t>, pp.1-9 and p</w:t>
      </w:r>
      <w:r w:rsidR="00CA2BA5">
        <w:rPr>
          <w:rFonts w:ascii="Helvetica" w:hAnsi="Helvetica" w:cs="Helvetica"/>
          <w:color w:val="2D3B45"/>
          <w:sz w:val="21"/>
          <w:szCs w:val="21"/>
        </w:rPr>
        <w:t>p.79-111</w:t>
      </w:r>
      <w:r>
        <w:rPr>
          <w:rFonts w:ascii="Helvetica" w:hAnsi="Helvetica" w:cs="Helvetica"/>
          <w:color w:val="2D3B45"/>
          <w:sz w:val="21"/>
          <w:szCs w:val="21"/>
        </w:rPr>
        <w:t>.</w:t>
      </w:r>
    </w:p>
    <w:p w:rsidR="00872A1A" w:rsidRDefault="00872A1A" w:rsidP="00872A1A">
      <w:pPr>
        <w:pStyle w:val="NormalWeb"/>
        <w:rPr>
          <w:rFonts w:ascii="Helvetica" w:hAnsi="Helvetica" w:cs="Helvetica"/>
          <w:color w:val="2D3B45"/>
          <w:sz w:val="21"/>
          <w:szCs w:val="21"/>
        </w:rPr>
      </w:pPr>
      <w:r>
        <w:rPr>
          <w:rStyle w:val="Emphasis"/>
          <w:rFonts w:ascii="Helvetica" w:hAnsi="Helvetica" w:cs="Helvetica"/>
          <w:color w:val="2D3B45"/>
          <w:sz w:val="21"/>
          <w:szCs w:val="21"/>
        </w:rPr>
        <w:t>Optional</w:t>
      </w:r>
      <w:r>
        <w:rPr>
          <w:rFonts w:ascii="Helvetica" w:hAnsi="Helvetica" w:cs="Helvetica"/>
          <w:color w:val="2D3B45"/>
          <w:sz w:val="21"/>
          <w:szCs w:val="21"/>
        </w:rPr>
        <w:t>: Caroline Elam, ‘</w:t>
      </w:r>
      <w:proofErr w:type="spellStart"/>
      <w:r>
        <w:rPr>
          <w:rFonts w:ascii="Helvetica" w:hAnsi="Helvetica" w:cs="Helvetica"/>
          <w:color w:val="2D3B45"/>
          <w:sz w:val="21"/>
          <w:szCs w:val="21"/>
        </w:rPr>
        <w:t>Cosimo</w:t>
      </w:r>
      <w:proofErr w:type="spellEnd"/>
      <w:r>
        <w:rPr>
          <w:rFonts w:ascii="Helvetica" w:hAnsi="Helvetica" w:cs="Helvetica"/>
          <w:color w:val="2D3B45"/>
          <w:sz w:val="21"/>
          <w:szCs w:val="21"/>
        </w:rPr>
        <w:t xml:space="preserve"> de Medici and San Lorenzo’ in F. Ames-Lewis, ed., </w:t>
      </w:r>
      <w:proofErr w:type="spellStart"/>
      <w:r>
        <w:rPr>
          <w:rStyle w:val="Emphasis"/>
          <w:rFonts w:ascii="Helvetica" w:hAnsi="Helvetica" w:cs="Helvetica"/>
          <w:color w:val="2D3B45"/>
          <w:sz w:val="21"/>
          <w:szCs w:val="21"/>
        </w:rPr>
        <w:t>Cosimo</w:t>
      </w:r>
      <w:proofErr w:type="spellEnd"/>
      <w:r>
        <w:rPr>
          <w:rStyle w:val="Emphasis"/>
          <w:rFonts w:ascii="Helvetica" w:hAnsi="Helvetica" w:cs="Helvetica"/>
          <w:color w:val="2D3B45"/>
          <w:sz w:val="21"/>
          <w:szCs w:val="21"/>
        </w:rPr>
        <w:t xml:space="preserve"> </w:t>
      </w:r>
      <w:proofErr w:type="spellStart"/>
      <w:proofErr w:type="gramStart"/>
      <w:r>
        <w:rPr>
          <w:rStyle w:val="Emphasis"/>
          <w:rFonts w:ascii="Helvetica" w:hAnsi="Helvetica" w:cs="Helvetica"/>
          <w:color w:val="2D3B45"/>
          <w:sz w:val="21"/>
          <w:szCs w:val="21"/>
        </w:rPr>
        <w:t>il</w:t>
      </w:r>
      <w:proofErr w:type="spellEnd"/>
      <w:proofErr w:type="gramEnd"/>
      <w:r>
        <w:rPr>
          <w:rStyle w:val="Emphasis"/>
          <w:rFonts w:ascii="Helvetica" w:hAnsi="Helvetica" w:cs="Helvetica"/>
          <w:color w:val="2D3B45"/>
          <w:sz w:val="21"/>
          <w:szCs w:val="21"/>
        </w:rPr>
        <w:t xml:space="preserve"> </w:t>
      </w:r>
      <w:proofErr w:type="spellStart"/>
      <w:r>
        <w:rPr>
          <w:rStyle w:val="Emphasis"/>
          <w:rFonts w:ascii="Helvetica" w:hAnsi="Helvetica" w:cs="Helvetica"/>
          <w:color w:val="2D3B45"/>
          <w:sz w:val="21"/>
          <w:szCs w:val="21"/>
        </w:rPr>
        <w:t>Vecchio</w:t>
      </w:r>
      <w:proofErr w:type="spellEnd"/>
      <w:r>
        <w:rPr>
          <w:rStyle w:val="Emphasis"/>
          <w:rFonts w:ascii="Helvetica" w:hAnsi="Helvetica" w:cs="Helvetica"/>
          <w:color w:val="2D3B45"/>
          <w:sz w:val="21"/>
          <w:szCs w:val="21"/>
        </w:rPr>
        <w:t xml:space="preserve"> de Medici, 1389-1464</w:t>
      </w:r>
      <w:r>
        <w:rPr>
          <w:rFonts w:ascii="Helvetica" w:hAnsi="Helvetica" w:cs="Helvetica"/>
          <w:color w:val="2D3B45"/>
          <w:sz w:val="21"/>
          <w:szCs w:val="21"/>
        </w:rPr>
        <w:t>, pp.158-182.</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4        Florence:  Domestic Pat</w:t>
      </w:r>
      <w:bookmarkStart w:id="0" w:name="_GoBack"/>
      <w:bookmarkEnd w:id="0"/>
      <w:r>
        <w:rPr>
          <w:rStyle w:val="Strong"/>
          <w:rFonts w:ascii="Helvetica" w:hAnsi="Helvetica" w:cs="Helvetica"/>
          <w:color w:val="2D3B45"/>
          <w:sz w:val="21"/>
          <w:szCs w:val="21"/>
        </w:rPr>
        <w:t>ronage, Portrai</w:t>
      </w:r>
      <w:r w:rsidR="005D06A1">
        <w:rPr>
          <w:rStyle w:val="Strong"/>
          <w:rFonts w:ascii="Helvetica" w:hAnsi="Helvetica" w:cs="Helvetica"/>
          <w:color w:val="2D3B45"/>
          <w:sz w:val="21"/>
          <w:szCs w:val="21"/>
        </w:rPr>
        <w:t>ture and Ceremonial Presence (28</w:t>
      </w:r>
      <w:r>
        <w:rPr>
          <w:rStyle w:val="Strong"/>
          <w:rFonts w:ascii="Helvetica" w:hAnsi="Helvetica" w:cs="Helvetica"/>
          <w:color w:val="2D3B45"/>
          <w:sz w:val="21"/>
          <w:szCs w:val="21"/>
        </w:rPr>
        <w:t xml:space="preserve"> March)</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Caroline Collier Frick, </w:t>
      </w:r>
      <w:r>
        <w:rPr>
          <w:rStyle w:val="Emphasis"/>
          <w:rFonts w:ascii="Helvetica" w:hAnsi="Helvetica" w:cs="Helvetica"/>
          <w:color w:val="2D3B45"/>
          <w:sz w:val="21"/>
          <w:szCs w:val="21"/>
        </w:rPr>
        <w:t>Dressing Renaissance Florence</w:t>
      </w:r>
      <w:r>
        <w:rPr>
          <w:rFonts w:ascii="Helvetica" w:hAnsi="Helvetica" w:cs="Helvetica"/>
          <w:color w:val="2D3B45"/>
          <w:sz w:val="21"/>
          <w:szCs w:val="21"/>
        </w:rPr>
        <w:t xml:space="preserve">, pp.75-132 (scanned version available on course website). AND Luke </w:t>
      </w:r>
      <w:proofErr w:type="spellStart"/>
      <w:r>
        <w:rPr>
          <w:rFonts w:ascii="Helvetica" w:hAnsi="Helvetica" w:cs="Helvetica"/>
          <w:color w:val="2D3B45"/>
          <w:sz w:val="21"/>
          <w:szCs w:val="21"/>
        </w:rPr>
        <w:t>Syson</w:t>
      </w:r>
      <w:proofErr w:type="spellEnd"/>
      <w:r>
        <w:rPr>
          <w:rFonts w:ascii="Helvetica" w:hAnsi="Helvetica" w:cs="Helvetica"/>
          <w:color w:val="2D3B45"/>
          <w:sz w:val="21"/>
          <w:szCs w:val="21"/>
        </w:rPr>
        <w:t xml:space="preserve"> and Dora Thornton, </w:t>
      </w:r>
      <w:r>
        <w:rPr>
          <w:rStyle w:val="Emphasis"/>
          <w:rFonts w:ascii="Helvetica" w:hAnsi="Helvetica" w:cs="Helvetica"/>
          <w:color w:val="2D3B45"/>
          <w:sz w:val="21"/>
          <w:szCs w:val="21"/>
        </w:rPr>
        <w:t>Objects of Virtue, Art in Renaissance Italy</w:t>
      </w:r>
      <w:r>
        <w:rPr>
          <w:rFonts w:ascii="Helvetica" w:hAnsi="Helvetica" w:cs="Helvetica"/>
          <w:color w:val="2D3B45"/>
          <w:sz w:val="21"/>
          <w:szCs w:val="21"/>
        </w:rPr>
        <w:t xml:space="preserve">, ch.2, ‘Betrothal, Marriage and Virtuous Display’, pp.37-77. See also the spectacular </w:t>
      </w:r>
      <w:r>
        <w:rPr>
          <w:rStyle w:val="Emphasis"/>
          <w:rFonts w:ascii="Helvetica" w:hAnsi="Helvetica" w:cs="Helvetica"/>
          <w:color w:val="2D3B45"/>
          <w:sz w:val="21"/>
          <w:szCs w:val="21"/>
        </w:rPr>
        <w:t>At Home in Renaissance Italy</w:t>
      </w:r>
      <w:r>
        <w:rPr>
          <w:rFonts w:ascii="Helvetica" w:hAnsi="Helvetica" w:cs="Helvetica"/>
          <w:color w:val="2D3B45"/>
          <w:sz w:val="21"/>
          <w:szCs w:val="21"/>
        </w:rPr>
        <w:t>.</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w:t>
      </w:r>
      <w:r w:rsidR="005D06A1">
        <w:rPr>
          <w:rStyle w:val="Strong"/>
          <w:rFonts w:ascii="Helvetica" w:hAnsi="Helvetica" w:cs="Helvetica"/>
          <w:color w:val="2D3B45"/>
          <w:sz w:val="21"/>
          <w:szCs w:val="21"/>
        </w:rPr>
        <w:t>re 5                    Milan (4</w:t>
      </w:r>
      <w:r>
        <w:rPr>
          <w:rStyle w:val="Strong"/>
          <w:rFonts w:ascii="Helvetica" w:hAnsi="Helvetica" w:cs="Helvetica"/>
          <w:color w:val="2D3B45"/>
          <w:sz w:val="21"/>
          <w:szCs w:val="21"/>
        </w:rPr>
        <w:t xml:space="preserve"> April)</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Read: Cole, pp.93-117, for the big picture (need to consult this book on short loan), and Evelyn Welch, ‘The artist between court and community’, in Art and Authority in Renaissance Milan (New Haven and London, 1995), pp.243-268. AND Carol M. Richardson, ‘The Allure of Rome’ in Locating Renaissance Art, pp.25-61 (both of these available on the course website).</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w:t>
      </w:r>
      <w:r w:rsidR="005D06A1">
        <w:rPr>
          <w:rStyle w:val="Strong"/>
          <w:rFonts w:ascii="Helvetica" w:hAnsi="Helvetica" w:cs="Helvetica"/>
          <w:color w:val="2D3B45"/>
          <w:sz w:val="21"/>
          <w:szCs w:val="21"/>
        </w:rPr>
        <w:t xml:space="preserve"> 6        Mantua and Ferrara (11</w:t>
      </w:r>
      <w:r>
        <w:rPr>
          <w:rStyle w:val="Strong"/>
          <w:rFonts w:ascii="Helvetica" w:hAnsi="Helvetica" w:cs="Helvetica"/>
          <w:color w:val="2D3B45"/>
          <w:sz w:val="21"/>
          <w:szCs w:val="21"/>
        </w:rPr>
        <w:t xml:space="preserve"> April)</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Alison Cole, </w:t>
      </w:r>
      <w:r>
        <w:rPr>
          <w:rStyle w:val="Emphasis"/>
          <w:rFonts w:ascii="Helvetica" w:hAnsi="Helvetica" w:cs="Helvetica"/>
          <w:color w:val="2D3B45"/>
          <w:sz w:val="21"/>
          <w:szCs w:val="21"/>
        </w:rPr>
        <w:t>Art of the Italian Renaissance Courts</w:t>
      </w:r>
      <w:r>
        <w:rPr>
          <w:rFonts w:ascii="Helvetica" w:hAnsi="Helvetica" w:cs="Helvetica"/>
          <w:color w:val="2D3B45"/>
          <w:sz w:val="21"/>
          <w:szCs w:val="21"/>
        </w:rPr>
        <w:t>, pp.143-71 (consult this book on</w:t>
      </w:r>
      <w:r w:rsidR="00CA2BA5">
        <w:rPr>
          <w:rFonts w:ascii="Helvetica" w:hAnsi="Helvetica" w:cs="Helvetica"/>
          <w:color w:val="2D3B45"/>
          <w:sz w:val="21"/>
          <w:szCs w:val="21"/>
        </w:rPr>
        <w:t xml:space="preserve"> </w:t>
      </w:r>
      <w:r>
        <w:rPr>
          <w:rFonts w:ascii="Helvetica" w:hAnsi="Helvetica" w:cs="Helvetica"/>
          <w:color w:val="2D3B45"/>
          <w:sz w:val="21"/>
          <w:szCs w:val="21"/>
        </w:rPr>
        <w:t xml:space="preserve">short loan), a good overview. AND Charles Hope et al, </w:t>
      </w:r>
      <w:r>
        <w:rPr>
          <w:rStyle w:val="Emphasis"/>
          <w:rFonts w:ascii="Helvetica" w:hAnsi="Helvetica" w:cs="Helvetica"/>
          <w:color w:val="2D3B45"/>
          <w:sz w:val="21"/>
          <w:szCs w:val="21"/>
        </w:rPr>
        <w:t>Titian</w:t>
      </w:r>
      <w:r>
        <w:rPr>
          <w:rFonts w:ascii="Helvetica" w:hAnsi="Helvetica" w:cs="Helvetica"/>
          <w:color w:val="2D3B45"/>
          <w:sz w:val="21"/>
          <w:szCs w:val="21"/>
        </w:rPr>
        <w:t xml:space="preserve"> (</w:t>
      </w:r>
      <w:proofErr w:type="spellStart"/>
      <w:r>
        <w:rPr>
          <w:rFonts w:ascii="Helvetica" w:hAnsi="Helvetica" w:cs="Helvetica"/>
          <w:color w:val="2D3B45"/>
          <w:sz w:val="21"/>
          <w:szCs w:val="21"/>
        </w:rPr>
        <w:t>exh</w:t>
      </w:r>
      <w:proofErr w:type="spellEnd"/>
      <w:r>
        <w:rPr>
          <w:rFonts w:ascii="Helvetica" w:hAnsi="Helvetica" w:cs="Helvetica"/>
          <w:color w:val="2D3B45"/>
          <w:sz w:val="21"/>
          <w:szCs w:val="21"/>
        </w:rPr>
        <w:t xml:space="preserve"> cat, National Gallery, 2003), pp.101-111, on Alfon</w:t>
      </w:r>
      <w:r w:rsidR="00CA2BA5">
        <w:rPr>
          <w:rFonts w:ascii="Helvetica" w:hAnsi="Helvetica" w:cs="Helvetica"/>
          <w:color w:val="2D3B45"/>
          <w:sz w:val="21"/>
          <w:szCs w:val="21"/>
        </w:rPr>
        <w:t xml:space="preserve">so </w:t>
      </w:r>
      <w:proofErr w:type="spellStart"/>
      <w:r w:rsidR="00CA2BA5">
        <w:rPr>
          <w:rFonts w:ascii="Helvetica" w:hAnsi="Helvetica" w:cs="Helvetica"/>
          <w:color w:val="2D3B45"/>
          <w:sz w:val="21"/>
          <w:szCs w:val="21"/>
        </w:rPr>
        <w:t>d’Este’s</w:t>
      </w:r>
      <w:proofErr w:type="spellEnd"/>
      <w:r w:rsidR="00CA2BA5">
        <w:rPr>
          <w:rFonts w:ascii="Helvetica" w:hAnsi="Helvetica" w:cs="Helvetica"/>
          <w:color w:val="2D3B45"/>
          <w:sz w:val="21"/>
          <w:szCs w:val="21"/>
        </w:rPr>
        <w:t xml:space="preserve"> sumptuous </w:t>
      </w:r>
      <w:proofErr w:type="spellStart"/>
      <w:r w:rsidR="00CA2BA5">
        <w:rPr>
          <w:rFonts w:ascii="Helvetica" w:hAnsi="Helvetica" w:cs="Helvetica"/>
          <w:color w:val="2D3B45"/>
          <w:sz w:val="21"/>
          <w:szCs w:val="21"/>
        </w:rPr>
        <w:t>Camerino</w:t>
      </w:r>
      <w:proofErr w:type="spellEnd"/>
      <w:r>
        <w:rPr>
          <w:rFonts w:ascii="Helvetica" w:hAnsi="Helvetica" w:cs="Helvetica"/>
          <w:color w:val="2D3B45"/>
          <w:sz w:val="21"/>
          <w:szCs w:val="21"/>
        </w:rPr>
        <w:t>.</w:t>
      </w:r>
    </w:p>
    <w:p w:rsidR="00872A1A" w:rsidRDefault="00872A1A" w:rsidP="00872A1A">
      <w:pPr>
        <w:pStyle w:val="NormalWeb"/>
        <w:rPr>
          <w:rFonts w:ascii="Helvetica" w:hAnsi="Helvetica" w:cs="Helvetica"/>
          <w:color w:val="2D3B45"/>
          <w:sz w:val="21"/>
          <w:szCs w:val="21"/>
        </w:rPr>
      </w:pPr>
      <w:r>
        <w:rPr>
          <w:rStyle w:val="Emphasis"/>
          <w:rFonts w:ascii="Helvetica" w:hAnsi="Helvetica" w:cs="Helvetica"/>
          <w:color w:val="2D3B45"/>
          <w:sz w:val="21"/>
          <w:szCs w:val="21"/>
        </w:rPr>
        <w:t>MID-SEMESTER BREAK</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lastRenderedPageBreak/>
        <w:t>Lectu</w:t>
      </w:r>
      <w:r w:rsidR="005D06A1">
        <w:rPr>
          <w:rStyle w:val="Strong"/>
          <w:rFonts w:ascii="Helvetica" w:hAnsi="Helvetica" w:cs="Helvetica"/>
          <w:color w:val="2D3B45"/>
          <w:sz w:val="21"/>
          <w:szCs w:val="21"/>
        </w:rPr>
        <w:t xml:space="preserve">re 7        Naples and </w:t>
      </w:r>
      <w:proofErr w:type="spellStart"/>
      <w:r w:rsidR="005D06A1">
        <w:rPr>
          <w:rStyle w:val="Strong"/>
          <w:rFonts w:ascii="Helvetica" w:hAnsi="Helvetica" w:cs="Helvetica"/>
          <w:color w:val="2D3B45"/>
          <w:sz w:val="21"/>
          <w:szCs w:val="21"/>
        </w:rPr>
        <w:t>Urbino</w:t>
      </w:r>
      <w:proofErr w:type="spellEnd"/>
      <w:r w:rsidR="005D06A1">
        <w:rPr>
          <w:rStyle w:val="Strong"/>
          <w:rFonts w:ascii="Helvetica" w:hAnsi="Helvetica" w:cs="Helvetica"/>
          <w:color w:val="2D3B45"/>
          <w:sz w:val="21"/>
          <w:szCs w:val="21"/>
        </w:rPr>
        <w:t xml:space="preserve"> (2</w:t>
      </w:r>
      <w:r>
        <w:rPr>
          <w:rStyle w:val="Strong"/>
          <w:rFonts w:ascii="Helvetica" w:hAnsi="Helvetica" w:cs="Helvetica"/>
          <w:color w:val="2D3B45"/>
          <w:sz w:val="21"/>
          <w:szCs w:val="21"/>
        </w:rPr>
        <w:t xml:space="preserve"> May)</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Alison Cole, </w:t>
      </w:r>
      <w:r w:rsidRPr="00CA2BA5">
        <w:rPr>
          <w:rFonts w:ascii="Helvetica" w:hAnsi="Helvetica" w:cs="Helvetica"/>
          <w:i/>
          <w:color w:val="2D3B45"/>
          <w:sz w:val="21"/>
          <w:szCs w:val="21"/>
        </w:rPr>
        <w:t>Art of the Italian Renaissance Court</w:t>
      </w:r>
      <w:r>
        <w:rPr>
          <w:rFonts w:ascii="Helvetica" w:hAnsi="Helvetica" w:cs="Helvetica"/>
          <w:color w:val="2D3B45"/>
          <w:sz w:val="21"/>
          <w:szCs w:val="21"/>
        </w:rPr>
        <w:t xml:space="preserve">s, pp.67-91 (consult on short loan), a solid introduction. AND June Osborne, </w:t>
      </w:r>
      <w:proofErr w:type="spellStart"/>
      <w:r w:rsidRPr="00CA2BA5">
        <w:rPr>
          <w:rFonts w:ascii="Helvetica" w:hAnsi="Helvetica" w:cs="Helvetica"/>
          <w:i/>
          <w:color w:val="2D3B45"/>
          <w:sz w:val="21"/>
          <w:szCs w:val="21"/>
        </w:rPr>
        <w:t>Urbino</w:t>
      </w:r>
      <w:proofErr w:type="spellEnd"/>
      <w:r w:rsidRPr="00CA2BA5">
        <w:rPr>
          <w:rFonts w:ascii="Helvetica" w:hAnsi="Helvetica" w:cs="Helvetica"/>
          <w:i/>
          <w:color w:val="2D3B45"/>
          <w:sz w:val="21"/>
          <w:szCs w:val="21"/>
        </w:rPr>
        <w:t>: The Story of a Renaissance City</w:t>
      </w:r>
      <w:r>
        <w:rPr>
          <w:rFonts w:ascii="Helvetica" w:hAnsi="Helvetica" w:cs="Helvetica"/>
          <w:color w:val="2D3B45"/>
          <w:sz w:val="21"/>
          <w:szCs w:val="21"/>
        </w:rPr>
        <w:t>, pp.73-91 (read as much of this lavishl</w:t>
      </w:r>
      <w:r w:rsidR="00CA2BA5">
        <w:rPr>
          <w:rFonts w:ascii="Helvetica" w:hAnsi="Helvetica" w:cs="Helvetica"/>
          <w:color w:val="2D3B45"/>
          <w:sz w:val="21"/>
          <w:szCs w:val="21"/>
        </w:rPr>
        <w:t>y illustrated book as you can)</w:t>
      </w:r>
      <w:r>
        <w:rPr>
          <w:rFonts w:ascii="Helvetica" w:hAnsi="Helvetica" w:cs="Helvetica"/>
          <w:color w:val="2D3B45"/>
          <w:sz w:val="21"/>
          <w:szCs w:val="21"/>
        </w:rPr>
        <w:t>.</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 xml:space="preserve">Lecture 8        2-3pm: </w:t>
      </w:r>
      <w:r>
        <w:rPr>
          <w:rStyle w:val="Emphasis"/>
          <w:rFonts w:ascii="Helvetica" w:hAnsi="Helvetica" w:cs="Helvetica"/>
          <w:b/>
          <w:bCs/>
          <w:color w:val="2D3B45"/>
          <w:sz w:val="21"/>
          <w:szCs w:val="21"/>
        </w:rPr>
        <w:t xml:space="preserve">Stage 2 Test. Stage 3 students do not need to come to class until 3pm. </w:t>
      </w:r>
    </w:p>
    <w:p w:rsidR="00872A1A" w:rsidRPr="005D06A1" w:rsidRDefault="00872A1A" w:rsidP="00872A1A">
      <w:pPr>
        <w:pStyle w:val="NormalWeb"/>
        <w:rPr>
          <w:rFonts w:ascii="Helvetica" w:hAnsi="Helvetica" w:cs="Helvetica"/>
          <w:b/>
          <w:color w:val="2D3B45"/>
          <w:sz w:val="21"/>
          <w:szCs w:val="21"/>
        </w:rPr>
      </w:pPr>
      <w:r>
        <w:rPr>
          <w:rStyle w:val="Emphasis"/>
          <w:rFonts w:ascii="Helvetica" w:hAnsi="Helvetica" w:cs="Helvetica"/>
          <w:b/>
          <w:bCs/>
          <w:color w:val="2D3B45"/>
          <w:sz w:val="21"/>
          <w:szCs w:val="21"/>
        </w:rPr>
        <w:t>                        </w:t>
      </w:r>
      <w:r w:rsidR="005D06A1" w:rsidRPr="005D06A1">
        <w:rPr>
          <w:rFonts w:ascii="Helvetica" w:hAnsi="Helvetica" w:cs="Helvetica"/>
          <w:b/>
          <w:color w:val="2D3B45"/>
          <w:sz w:val="21"/>
          <w:szCs w:val="21"/>
        </w:rPr>
        <w:t>3-4pm: Introduction to Rome (9</w:t>
      </w:r>
      <w:r w:rsidRPr="005D06A1">
        <w:rPr>
          <w:rFonts w:ascii="Helvetica" w:hAnsi="Helvetica" w:cs="Helvetica"/>
          <w:b/>
          <w:color w:val="2D3B45"/>
          <w:sz w:val="21"/>
          <w:szCs w:val="21"/>
        </w:rPr>
        <w:t xml:space="preserve"> May)</w:t>
      </w:r>
    </w:p>
    <w:p w:rsidR="00872A1A" w:rsidRDefault="00872A1A" w:rsidP="00872A1A">
      <w:pPr>
        <w:pStyle w:val="NormalWeb"/>
        <w:rPr>
          <w:rFonts w:ascii="Helvetica" w:hAnsi="Helvetica" w:cs="Helvetica"/>
          <w:color w:val="2D3B45"/>
          <w:sz w:val="21"/>
          <w:szCs w:val="21"/>
        </w:rPr>
      </w:pPr>
      <w:r>
        <w:rPr>
          <w:rStyle w:val="Emphasis"/>
          <w:rFonts w:ascii="Helvetica" w:hAnsi="Helvetica" w:cs="Helvetica"/>
          <w:color w:val="2D3B45"/>
          <w:sz w:val="21"/>
          <w:szCs w:val="21"/>
        </w:rPr>
        <w:t>***Stage 3 essays due by 4pm at Arts1 Reception***</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Charles L. Stinger, </w:t>
      </w:r>
      <w:r>
        <w:rPr>
          <w:rStyle w:val="Emphasis"/>
          <w:rFonts w:ascii="Helvetica" w:hAnsi="Helvetica" w:cs="Helvetica"/>
          <w:color w:val="2D3B45"/>
          <w:sz w:val="21"/>
          <w:szCs w:val="21"/>
        </w:rPr>
        <w:t>The Renaissance in Rome</w:t>
      </w:r>
      <w:r>
        <w:rPr>
          <w:rFonts w:ascii="Helvetica" w:hAnsi="Helvetica" w:cs="Helvetica"/>
          <w:color w:val="2D3B45"/>
          <w:sz w:val="21"/>
          <w:szCs w:val="21"/>
        </w:rPr>
        <w:t xml:space="preserve">, ch.5, ‘The </w:t>
      </w:r>
      <w:proofErr w:type="spellStart"/>
      <w:r>
        <w:rPr>
          <w:rFonts w:ascii="Helvetica" w:hAnsi="Helvetica" w:cs="Helvetica"/>
          <w:color w:val="2D3B45"/>
          <w:sz w:val="21"/>
          <w:szCs w:val="21"/>
        </w:rPr>
        <w:t>Renovatio</w:t>
      </w:r>
      <w:proofErr w:type="spellEnd"/>
      <w:r>
        <w:rPr>
          <w:rFonts w:ascii="Helvetica" w:hAnsi="Helvetica" w:cs="Helvetica"/>
          <w:color w:val="2D3B45"/>
          <w:sz w:val="21"/>
          <w:szCs w:val="21"/>
        </w:rPr>
        <w:t xml:space="preserve"> </w:t>
      </w:r>
      <w:proofErr w:type="spellStart"/>
      <w:r>
        <w:rPr>
          <w:rFonts w:ascii="Helvetica" w:hAnsi="Helvetica" w:cs="Helvetica"/>
          <w:color w:val="2D3B45"/>
          <w:sz w:val="21"/>
          <w:szCs w:val="21"/>
        </w:rPr>
        <w:t>Imperii</w:t>
      </w:r>
      <w:proofErr w:type="spellEnd"/>
      <w:r>
        <w:rPr>
          <w:rFonts w:ascii="Helvetica" w:hAnsi="Helvetica" w:cs="Helvetica"/>
          <w:color w:val="2D3B45"/>
          <w:sz w:val="21"/>
          <w:szCs w:val="21"/>
        </w:rPr>
        <w:t xml:space="preserve"> and t</w:t>
      </w:r>
      <w:r w:rsidR="00CA2BA5">
        <w:rPr>
          <w:rFonts w:ascii="Helvetica" w:hAnsi="Helvetica" w:cs="Helvetica"/>
          <w:color w:val="2D3B45"/>
          <w:sz w:val="21"/>
          <w:szCs w:val="21"/>
        </w:rPr>
        <w:t xml:space="preserve">he </w:t>
      </w:r>
      <w:proofErr w:type="spellStart"/>
      <w:r w:rsidR="00CA2BA5">
        <w:rPr>
          <w:rFonts w:ascii="Helvetica" w:hAnsi="Helvetica" w:cs="Helvetica"/>
          <w:color w:val="2D3B45"/>
          <w:sz w:val="21"/>
          <w:szCs w:val="21"/>
        </w:rPr>
        <w:t>Renovatio</w:t>
      </w:r>
      <w:proofErr w:type="spellEnd"/>
      <w:r w:rsidR="00CA2BA5">
        <w:rPr>
          <w:rFonts w:ascii="Helvetica" w:hAnsi="Helvetica" w:cs="Helvetica"/>
          <w:color w:val="2D3B45"/>
          <w:sz w:val="21"/>
          <w:szCs w:val="21"/>
        </w:rPr>
        <w:t xml:space="preserve"> Rome’, pp.235-291.</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9 </w:t>
      </w:r>
      <w:r w:rsidR="005D06A1">
        <w:rPr>
          <w:rStyle w:val="Strong"/>
          <w:rFonts w:ascii="Helvetica" w:hAnsi="Helvetica" w:cs="Helvetica"/>
          <w:color w:val="2D3B45"/>
          <w:sz w:val="21"/>
          <w:szCs w:val="21"/>
        </w:rPr>
        <w:t>       Rome: Papal Patronage (16</w:t>
      </w:r>
      <w:r>
        <w:rPr>
          <w:rStyle w:val="Strong"/>
          <w:rFonts w:ascii="Helvetica" w:hAnsi="Helvetica" w:cs="Helvetica"/>
          <w:color w:val="2D3B45"/>
          <w:sz w:val="21"/>
          <w:szCs w:val="21"/>
        </w:rPr>
        <w:t xml:space="preserve"> May)</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Loren Partridge, </w:t>
      </w:r>
      <w:r>
        <w:rPr>
          <w:rStyle w:val="Emphasis"/>
          <w:rFonts w:ascii="Helvetica" w:hAnsi="Helvetica" w:cs="Helvetica"/>
          <w:color w:val="2D3B45"/>
          <w:sz w:val="21"/>
          <w:szCs w:val="21"/>
        </w:rPr>
        <w:t>The Art of Renaissance Rome</w:t>
      </w:r>
      <w:r>
        <w:rPr>
          <w:rFonts w:ascii="Helvetica" w:hAnsi="Helvetica" w:cs="Helvetica"/>
          <w:color w:val="2D3B45"/>
          <w:sz w:val="21"/>
          <w:szCs w:val="21"/>
        </w:rPr>
        <w:t>, ch.5, 'Chapel Decoration’, pp.109-143 (scanned version on the website), and ch.4, ‘The Roman Court and the Papal Palace’, pp.113-132 (consult on short loan).</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10      R</w:t>
      </w:r>
      <w:r w:rsidR="005D06A1">
        <w:rPr>
          <w:rStyle w:val="Strong"/>
          <w:rFonts w:ascii="Helvetica" w:hAnsi="Helvetica" w:cs="Helvetica"/>
          <w:color w:val="2D3B45"/>
          <w:sz w:val="21"/>
          <w:szCs w:val="21"/>
        </w:rPr>
        <w:t>ome: Papal Patronage: Part 2 (23</w:t>
      </w:r>
      <w:r>
        <w:rPr>
          <w:rStyle w:val="Strong"/>
          <w:rFonts w:ascii="Helvetica" w:hAnsi="Helvetica" w:cs="Helvetica"/>
          <w:color w:val="2D3B45"/>
          <w:sz w:val="21"/>
          <w:szCs w:val="21"/>
        </w:rPr>
        <w:t xml:space="preserve"> May)</w:t>
      </w:r>
    </w:p>
    <w:p w:rsidR="00872A1A" w:rsidRDefault="00872A1A" w:rsidP="00872A1A">
      <w:pPr>
        <w:pStyle w:val="NormalWeb"/>
        <w:rPr>
          <w:rFonts w:ascii="Helvetica" w:hAnsi="Helvetica" w:cs="Helvetica"/>
          <w:color w:val="2D3B45"/>
          <w:sz w:val="21"/>
          <w:szCs w:val="21"/>
        </w:rPr>
      </w:pPr>
      <w:r>
        <w:rPr>
          <w:rStyle w:val="Emphasis"/>
          <w:rFonts w:ascii="Helvetica" w:hAnsi="Helvetica" w:cs="Helvetica"/>
          <w:color w:val="2D3B45"/>
          <w:sz w:val="21"/>
          <w:szCs w:val="21"/>
        </w:rPr>
        <w:t>***Stage 2 essays and Stage 3 contract assignments due by 4pm at ARTS1 Reception***</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John Shearman, ‘The Vatican </w:t>
      </w:r>
      <w:proofErr w:type="spellStart"/>
      <w:r>
        <w:rPr>
          <w:rFonts w:ascii="Helvetica" w:hAnsi="Helvetica" w:cs="Helvetica"/>
          <w:color w:val="2D3B45"/>
          <w:sz w:val="21"/>
          <w:szCs w:val="21"/>
        </w:rPr>
        <w:t>Stanze</w:t>
      </w:r>
      <w:proofErr w:type="spellEnd"/>
      <w:r>
        <w:rPr>
          <w:rFonts w:ascii="Helvetica" w:hAnsi="Helvetica" w:cs="Helvetica"/>
          <w:color w:val="2D3B45"/>
          <w:sz w:val="21"/>
          <w:szCs w:val="21"/>
        </w:rPr>
        <w:t xml:space="preserve">: Functions and Decoration’ in George Holmes, ed., </w:t>
      </w:r>
      <w:r w:rsidRPr="00CA2BA5">
        <w:rPr>
          <w:rFonts w:ascii="Helvetica" w:hAnsi="Helvetica" w:cs="Helvetica"/>
          <w:i/>
          <w:color w:val="2D3B45"/>
          <w:sz w:val="21"/>
          <w:szCs w:val="21"/>
        </w:rPr>
        <w:t>Art and Politics in Renaissance Italy</w:t>
      </w:r>
      <w:r>
        <w:rPr>
          <w:rFonts w:ascii="Helvetica" w:hAnsi="Helvetica" w:cs="Helvetica"/>
          <w:color w:val="2D3B45"/>
          <w:sz w:val="21"/>
          <w:szCs w:val="21"/>
        </w:rPr>
        <w:t xml:space="preserve"> (Oxford: Oxford University Press, 1993), pp. 185-240 (a lot of t</w:t>
      </w:r>
      <w:r w:rsidR="00CA2BA5">
        <w:rPr>
          <w:rFonts w:ascii="Helvetica" w:hAnsi="Helvetica" w:cs="Helvetica"/>
          <w:color w:val="2D3B45"/>
          <w:sz w:val="21"/>
          <w:szCs w:val="21"/>
        </w:rPr>
        <w:t>his is footnotes</w:t>
      </w:r>
      <w:r>
        <w:rPr>
          <w:rFonts w:ascii="Helvetica" w:hAnsi="Helvetica" w:cs="Helvetica"/>
          <w:color w:val="2D3B45"/>
          <w:sz w:val="21"/>
          <w:szCs w:val="21"/>
        </w:rPr>
        <w:t>) AND Vasari, The Life of Raphael (consult on short loan; however you may be able to find this on-line).</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11  </w:t>
      </w:r>
      <w:r w:rsidR="005D06A1">
        <w:rPr>
          <w:rStyle w:val="Strong"/>
          <w:rFonts w:ascii="Helvetica" w:hAnsi="Helvetica" w:cs="Helvetica"/>
          <w:color w:val="2D3B45"/>
          <w:sz w:val="21"/>
          <w:szCs w:val="21"/>
        </w:rPr>
        <w:t>    Venice: Church Patronage (30</w:t>
      </w:r>
      <w:r>
        <w:rPr>
          <w:rStyle w:val="Strong"/>
          <w:rFonts w:ascii="Helvetica" w:hAnsi="Helvetica" w:cs="Helvetica"/>
          <w:color w:val="2D3B45"/>
          <w:sz w:val="21"/>
          <w:szCs w:val="21"/>
        </w:rPr>
        <w:t xml:space="preserve"> May)</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Patricia </w:t>
      </w:r>
      <w:proofErr w:type="spellStart"/>
      <w:r>
        <w:rPr>
          <w:rFonts w:ascii="Helvetica" w:hAnsi="Helvetica" w:cs="Helvetica"/>
          <w:color w:val="2D3B45"/>
          <w:sz w:val="21"/>
          <w:szCs w:val="21"/>
        </w:rPr>
        <w:t>Fortini</w:t>
      </w:r>
      <w:proofErr w:type="spellEnd"/>
      <w:r>
        <w:rPr>
          <w:rFonts w:ascii="Helvetica" w:hAnsi="Helvetica" w:cs="Helvetica"/>
          <w:color w:val="2D3B45"/>
          <w:sz w:val="21"/>
          <w:szCs w:val="21"/>
        </w:rPr>
        <w:t xml:space="preserve"> Brown, </w:t>
      </w:r>
      <w:r>
        <w:rPr>
          <w:rStyle w:val="Emphasis"/>
          <w:rFonts w:ascii="Helvetica" w:hAnsi="Helvetica" w:cs="Helvetica"/>
          <w:color w:val="2D3B45"/>
          <w:sz w:val="21"/>
          <w:szCs w:val="21"/>
        </w:rPr>
        <w:t>The Renaissance in Venice</w:t>
      </w:r>
      <w:r>
        <w:rPr>
          <w:rFonts w:ascii="Helvetica" w:hAnsi="Helvetica" w:cs="Helvetica"/>
          <w:color w:val="2D3B45"/>
          <w:sz w:val="21"/>
          <w:szCs w:val="21"/>
        </w:rPr>
        <w:t xml:space="preserve"> (also published as </w:t>
      </w:r>
      <w:r>
        <w:rPr>
          <w:rStyle w:val="Emphasis"/>
          <w:rFonts w:ascii="Helvetica" w:hAnsi="Helvetica" w:cs="Helvetica"/>
          <w:color w:val="2D3B45"/>
          <w:sz w:val="21"/>
          <w:szCs w:val="21"/>
        </w:rPr>
        <w:t>Art and Life in Renaissance Venice</w:t>
      </w:r>
      <w:r w:rsidR="005D06A1">
        <w:rPr>
          <w:rFonts w:ascii="Helvetica" w:hAnsi="Helvetica" w:cs="Helvetica"/>
          <w:color w:val="2D3B45"/>
          <w:sz w:val="21"/>
          <w:szCs w:val="21"/>
        </w:rPr>
        <w:t xml:space="preserve">), pp.9-37 </w:t>
      </w:r>
      <w:r>
        <w:rPr>
          <w:rFonts w:ascii="Helvetica" w:hAnsi="Helvetica" w:cs="Helvetica"/>
          <w:color w:val="2D3B45"/>
          <w:sz w:val="21"/>
          <w:szCs w:val="21"/>
        </w:rPr>
        <w:t xml:space="preserve">(this is on the course website) and pp.91-115 (consult this section on short loan). AND David Chambers et al, </w:t>
      </w:r>
      <w:r>
        <w:rPr>
          <w:rStyle w:val="Emphasis"/>
          <w:rFonts w:ascii="Helvetica" w:hAnsi="Helvetica" w:cs="Helvetica"/>
          <w:color w:val="2D3B45"/>
          <w:sz w:val="21"/>
          <w:szCs w:val="21"/>
        </w:rPr>
        <w:t>Venice a Documentary History</w:t>
      </w:r>
      <w:r>
        <w:rPr>
          <w:rFonts w:ascii="Helvetica" w:hAnsi="Helvetica" w:cs="Helvetica"/>
          <w:color w:val="2D3B45"/>
          <w:sz w:val="21"/>
          <w:szCs w:val="21"/>
        </w:rPr>
        <w:t>, pp.387-442 (available on the course website). The documents are very illuminating and will be a focus of discussion in the final tutorial.</w:t>
      </w:r>
    </w:p>
    <w:p w:rsidR="00872A1A" w:rsidRDefault="00872A1A" w:rsidP="00872A1A">
      <w:pPr>
        <w:pStyle w:val="NormalWeb"/>
        <w:rPr>
          <w:rFonts w:ascii="Helvetica" w:hAnsi="Helvetica" w:cs="Helvetica"/>
          <w:color w:val="2D3B45"/>
          <w:sz w:val="21"/>
          <w:szCs w:val="21"/>
        </w:rPr>
      </w:pPr>
      <w:r>
        <w:rPr>
          <w:rStyle w:val="Strong"/>
          <w:rFonts w:ascii="Helvetica" w:hAnsi="Helvetica" w:cs="Helvetica"/>
          <w:color w:val="2D3B45"/>
          <w:sz w:val="21"/>
          <w:szCs w:val="21"/>
        </w:rPr>
        <w:t>Lecture 12      Venice:</w:t>
      </w:r>
      <w:r w:rsidR="005D06A1">
        <w:rPr>
          <w:rStyle w:val="Strong"/>
          <w:rFonts w:ascii="Helvetica" w:hAnsi="Helvetica" w:cs="Helvetica"/>
          <w:color w:val="2D3B45"/>
          <w:sz w:val="21"/>
          <w:szCs w:val="21"/>
        </w:rPr>
        <w:t xml:space="preserve"> Domestic and Civic Patronage (6</w:t>
      </w:r>
      <w:r>
        <w:rPr>
          <w:rStyle w:val="Strong"/>
          <w:rFonts w:ascii="Helvetica" w:hAnsi="Helvetica" w:cs="Helvetica"/>
          <w:color w:val="2D3B45"/>
          <w:sz w:val="21"/>
          <w:szCs w:val="21"/>
        </w:rPr>
        <w:t xml:space="preserve"> June)</w:t>
      </w:r>
    </w:p>
    <w:p w:rsidR="00872A1A" w:rsidRDefault="00872A1A" w:rsidP="00872A1A">
      <w:pPr>
        <w:pStyle w:val="NormalWeb"/>
        <w:rPr>
          <w:rFonts w:ascii="Helvetica" w:hAnsi="Helvetica" w:cs="Helvetica"/>
          <w:color w:val="2D3B45"/>
          <w:sz w:val="21"/>
          <w:szCs w:val="21"/>
        </w:rPr>
      </w:pPr>
      <w:r>
        <w:rPr>
          <w:rFonts w:ascii="Helvetica" w:hAnsi="Helvetica" w:cs="Helvetica"/>
          <w:color w:val="2D3B45"/>
          <w:sz w:val="21"/>
          <w:szCs w:val="21"/>
        </w:rPr>
        <w:t xml:space="preserve">Read: Patricia </w:t>
      </w:r>
      <w:proofErr w:type="spellStart"/>
      <w:r>
        <w:rPr>
          <w:rFonts w:ascii="Helvetica" w:hAnsi="Helvetica" w:cs="Helvetica"/>
          <w:color w:val="2D3B45"/>
          <w:sz w:val="21"/>
          <w:szCs w:val="21"/>
        </w:rPr>
        <w:t>Fortini</w:t>
      </w:r>
      <w:proofErr w:type="spellEnd"/>
      <w:r>
        <w:rPr>
          <w:rFonts w:ascii="Helvetica" w:hAnsi="Helvetica" w:cs="Helvetica"/>
          <w:color w:val="2D3B45"/>
          <w:sz w:val="21"/>
          <w:szCs w:val="21"/>
        </w:rPr>
        <w:t xml:space="preserve"> Brown, </w:t>
      </w:r>
      <w:r>
        <w:rPr>
          <w:rStyle w:val="Emphasis"/>
          <w:rFonts w:ascii="Helvetica" w:hAnsi="Helvetica" w:cs="Helvetica"/>
          <w:color w:val="2D3B45"/>
          <w:sz w:val="21"/>
          <w:szCs w:val="21"/>
        </w:rPr>
        <w:t>The Renaissance in Venice</w:t>
      </w:r>
      <w:r>
        <w:rPr>
          <w:rFonts w:ascii="Helvetica" w:hAnsi="Helvetica" w:cs="Helvetica"/>
          <w:color w:val="2D3B45"/>
          <w:sz w:val="21"/>
          <w:szCs w:val="21"/>
        </w:rPr>
        <w:t xml:space="preserve"> (also published as </w:t>
      </w:r>
      <w:r>
        <w:rPr>
          <w:rStyle w:val="Emphasis"/>
          <w:rFonts w:ascii="Helvetica" w:hAnsi="Helvetica" w:cs="Helvetica"/>
          <w:color w:val="2D3B45"/>
          <w:sz w:val="21"/>
          <w:szCs w:val="21"/>
        </w:rPr>
        <w:t>Art and Life in Renaissance Venice</w:t>
      </w:r>
      <w:r>
        <w:rPr>
          <w:rFonts w:ascii="Helvetica" w:hAnsi="Helvetica" w:cs="Helvetica"/>
          <w:color w:val="2D3B45"/>
          <w:sz w:val="21"/>
          <w:szCs w:val="21"/>
        </w:rPr>
        <w:t xml:space="preserve">) , pp. 117-141 (consult on short loan) AND Erin Griffey, ‘Currency and Conquest, or Love for Sale, in Titian’s </w:t>
      </w:r>
      <w:proofErr w:type="spellStart"/>
      <w:r>
        <w:rPr>
          <w:rFonts w:ascii="Helvetica" w:hAnsi="Helvetica" w:cs="Helvetica"/>
          <w:color w:val="2D3B45"/>
          <w:sz w:val="21"/>
          <w:szCs w:val="21"/>
        </w:rPr>
        <w:t>Danaë</w:t>
      </w:r>
      <w:proofErr w:type="spellEnd"/>
      <w:r>
        <w:rPr>
          <w:rFonts w:ascii="Helvetica" w:hAnsi="Helvetica" w:cs="Helvetica"/>
          <w:color w:val="2D3B45"/>
          <w:sz w:val="21"/>
          <w:szCs w:val="21"/>
        </w:rPr>
        <w:t xml:space="preserve"> Paintings’, in </w:t>
      </w:r>
      <w:r>
        <w:rPr>
          <w:rStyle w:val="Emphasis"/>
          <w:rFonts w:ascii="Helvetica" w:hAnsi="Helvetica" w:cs="Helvetica"/>
          <w:color w:val="2D3B45"/>
          <w:sz w:val="21"/>
          <w:szCs w:val="21"/>
        </w:rPr>
        <w:t>Sex Acts and Visual Culture in Early Modern Italy</w:t>
      </w:r>
      <w:r>
        <w:rPr>
          <w:rFonts w:ascii="Helvetica" w:hAnsi="Helvetica" w:cs="Helvetica"/>
          <w:color w:val="2D3B45"/>
          <w:sz w:val="21"/>
          <w:szCs w:val="21"/>
        </w:rPr>
        <w:t>, ed. Allison Levy, Aldershot (</w:t>
      </w:r>
      <w:proofErr w:type="spellStart"/>
      <w:r>
        <w:rPr>
          <w:rFonts w:ascii="Helvetica" w:hAnsi="Helvetica" w:cs="Helvetica"/>
          <w:color w:val="2D3B45"/>
          <w:sz w:val="21"/>
          <w:szCs w:val="21"/>
        </w:rPr>
        <w:t>Ashgate</w:t>
      </w:r>
      <w:proofErr w:type="spellEnd"/>
      <w:r>
        <w:rPr>
          <w:rFonts w:ascii="Helvetica" w:hAnsi="Helvetica" w:cs="Helvetica"/>
          <w:color w:val="2D3B45"/>
          <w:sz w:val="21"/>
          <w:szCs w:val="21"/>
        </w:rPr>
        <w:t>), 2</w:t>
      </w:r>
      <w:r w:rsidR="00CA2BA5">
        <w:rPr>
          <w:rFonts w:ascii="Helvetica" w:hAnsi="Helvetica" w:cs="Helvetica"/>
          <w:color w:val="2D3B45"/>
          <w:sz w:val="21"/>
          <w:szCs w:val="21"/>
        </w:rPr>
        <w:t>010, pp.137-147</w:t>
      </w:r>
      <w:r>
        <w:rPr>
          <w:rFonts w:ascii="Helvetica" w:hAnsi="Helvetica" w:cs="Helvetica"/>
          <w:color w:val="2D3B45"/>
          <w:sz w:val="21"/>
          <w:szCs w:val="21"/>
        </w:rPr>
        <w:t>.</w:t>
      </w:r>
    </w:p>
    <w:p w:rsidR="00277D15" w:rsidRDefault="00277D15"/>
    <w:sectPr w:rsidR="00277D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1A"/>
    <w:rsid w:val="00277D15"/>
    <w:rsid w:val="00430516"/>
    <w:rsid w:val="005D06A1"/>
    <w:rsid w:val="008653A5"/>
    <w:rsid w:val="00872A1A"/>
    <w:rsid w:val="00BE663F"/>
    <w:rsid w:val="00CA2BA5"/>
    <w:rsid w:val="00E4595F"/>
    <w:rsid w:val="00E803D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00B691-8961-4B99-AD92-CCC35E55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72A1A"/>
    <w:rPr>
      <w:i/>
      <w:iCs/>
    </w:rPr>
  </w:style>
  <w:style w:type="character" w:styleId="Strong">
    <w:name w:val="Strong"/>
    <w:basedOn w:val="DefaultParagraphFont"/>
    <w:uiPriority w:val="22"/>
    <w:qFormat/>
    <w:rsid w:val="00872A1A"/>
    <w:rPr>
      <w:b/>
      <w:bCs/>
    </w:rPr>
  </w:style>
  <w:style w:type="paragraph" w:styleId="NormalWeb">
    <w:name w:val="Normal (Web)"/>
    <w:basedOn w:val="Normal"/>
    <w:uiPriority w:val="99"/>
    <w:semiHidden/>
    <w:unhideWhenUsed/>
    <w:rsid w:val="00872A1A"/>
    <w:pPr>
      <w:spacing w:before="180" w:after="180"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252677">
      <w:bodyDiv w:val="1"/>
      <w:marLeft w:val="165"/>
      <w:marRight w:val="165"/>
      <w:marTop w:val="165"/>
      <w:marBottom w:val="16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Griffey</dc:creator>
  <cp:keywords/>
  <dc:description/>
  <cp:lastModifiedBy>Erin Griffey</cp:lastModifiedBy>
  <cp:revision>2</cp:revision>
  <dcterms:created xsi:type="dcterms:W3CDTF">2018-12-11T00:36:00Z</dcterms:created>
  <dcterms:modified xsi:type="dcterms:W3CDTF">2018-12-11T00:36:00Z</dcterms:modified>
</cp:coreProperties>
</file>