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9006"/>
      </w:tblGrid>
      <w:tr w:rsidR="0009097B" w:rsidTr="0009097B">
        <w:tc>
          <w:tcPr>
            <w:tcW w:w="9221"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rsidR="0009097B" w:rsidRDefault="0009097B">
            <w:pPr>
              <w:rPr>
                <w:b/>
                <w:bCs/>
              </w:rPr>
            </w:pPr>
            <w:bookmarkStart w:id="0" w:name="_GoBack"/>
            <w:bookmarkEnd w:id="0"/>
            <w:r>
              <w:rPr>
                <w:b/>
                <w:bCs/>
                <w:noProof/>
              </w:rPr>
              <w:drawing>
                <wp:inline distT="0" distB="0" distL="0" distR="0">
                  <wp:extent cx="5711190" cy="824230"/>
                  <wp:effectExtent l="0" t="0" r="3810" b="0"/>
                  <wp:docPr id="6" name="Picture 6" descr="Header - Housing and Urban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 - Housing and Urban Development"/>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11190" cy="824230"/>
                          </a:xfrm>
                          <a:prstGeom prst="rect">
                            <a:avLst/>
                          </a:prstGeom>
                          <a:noFill/>
                          <a:ln>
                            <a:noFill/>
                          </a:ln>
                        </pic:spPr>
                      </pic:pic>
                    </a:graphicData>
                  </a:graphic>
                </wp:inline>
              </w:drawing>
            </w:r>
            <w:r>
              <w:rPr>
                <w:b/>
                <w:bCs/>
              </w:rPr>
              <w:br/>
            </w:r>
            <w:r>
              <w:rPr>
                <w:b/>
                <w:bCs/>
              </w:rPr>
              <w:br/>
            </w:r>
            <w:r>
              <w:rPr>
                <w:b/>
                <w:bCs/>
                <w:noProof/>
              </w:rPr>
              <w:drawing>
                <wp:inline distT="0" distB="0" distL="0" distR="0">
                  <wp:extent cx="2263775" cy="2833370"/>
                  <wp:effectExtent l="0" t="0" r="3175" b="5080"/>
                  <wp:docPr id="5" name="Picture 5" descr="Judith Collins - Housing and Urban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dith Collins - Housing and Urban Development"/>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63775" cy="2833370"/>
                          </a:xfrm>
                          <a:prstGeom prst="rect">
                            <a:avLst/>
                          </a:prstGeom>
                          <a:noFill/>
                          <a:ln>
                            <a:noFill/>
                          </a:ln>
                        </pic:spPr>
                      </pic:pic>
                    </a:graphicData>
                  </a:graphic>
                </wp:inline>
              </w:drawing>
            </w:r>
            <w:r>
              <w:rPr>
                <w:b/>
                <w:bCs/>
              </w:rPr>
              <w:br/>
            </w:r>
            <w:r>
              <w:rPr>
                <w:b/>
                <w:bCs/>
              </w:rPr>
              <w:br/>
            </w:r>
            <w:r>
              <w:rPr>
                <w:b/>
                <w:bCs/>
                <w:color w:val="7F7F7F"/>
              </w:rPr>
              <w:t>23 May 2018</w:t>
            </w:r>
          </w:p>
          <w:p w:rsidR="0009097B" w:rsidRDefault="0009097B"/>
          <w:p w:rsidR="0009097B" w:rsidRDefault="0009097B">
            <w:pPr>
              <w:rPr>
                <w:b/>
                <w:bCs/>
                <w:color w:val="298DCC"/>
                <w:sz w:val="36"/>
                <w:szCs w:val="36"/>
              </w:rPr>
            </w:pPr>
            <w:r>
              <w:rPr>
                <w:b/>
                <w:bCs/>
                <w:color w:val="298DCC"/>
                <w:sz w:val="36"/>
                <w:szCs w:val="36"/>
              </w:rPr>
              <w:t xml:space="preserve">Phil Twyford changes his tune over KiwiFail. Again. </w:t>
            </w:r>
          </w:p>
          <w:p w:rsidR="0009097B" w:rsidRDefault="0009097B"/>
          <w:p w:rsidR="0009097B" w:rsidRDefault="0009097B">
            <w:pPr>
              <w:rPr>
                <w:color w:val="262626"/>
              </w:rPr>
            </w:pPr>
            <w:r>
              <w:rPr>
                <w:color w:val="262626"/>
              </w:rPr>
              <w:t>Housing Minister Phil Twyford confirmed three days ago that no income limits will be applied to prospective KiwiBuild buyers but today, under questioning, he said he had not yet decided about tha</w:t>
            </w:r>
            <w:r>
              <w:t xml:space="preserve">t, </w:t>
            </w:r>
            <w:r>
              <w:rPr>
                <w:color w:val="262626"/>
              </w:rPr>
              <w:t>National’s Housing spokesperson Judith Collins says.</w:t>
            </w:r>
          </w:p>
          <w:p w:rsidR="0009097B" w:rsidRDefault="0009097B">
            <w:pPr>
              <w:rPr>
                <w:color w:val="262626"/>
              </w:rPr>
            </w:pPr>
          </w:p>
          <w:p w:rsidR="0009097B" w:rsidRDefault="0009097B">
            <w:pPr>
              <w:rPr>
                <w:color w:val="262626"/>
              </w:rPr>
            </w:pPr>
            <w:r>
              <w:rPr>
                <w:color w:val="262626"/>
              </w:rPr>
              <w:t>“Phil has campaigned on - and insisted – that he will build affordable KiwiBuild homes for first home buyers, but without income limits there is no way that he can ensure that these houses go to those who really need them.</w:t>
            </w:r>
          </w:p>
          <w:p w:rsidR="0009097B" w:rsidRDefault="0009097B">
            <w:pPr>
              <w:rPr>
                <w:color w:val="262626"/>
              </w:rPr>
            </w:pPr>
          </w:p>
          <w:p w:rsidR="0009097B" w:rsidRDefault="0009097B">
            <w:pPr>
              <w:rPr>
                <w:color w:val="262626"/>
              </w:rPr>
            </w:pPr>
            <w:r>
              <w:rPr>
                <w:color w:val="262626"/>
              </w:rPr>
              <w:t>“This could mean a New Zealand born couple who have spent their working lives offshore and have a $300,000 deposit could be eligible for a KiwiBuild house even though they have never worked or paid taxes in New Zealand – most Kiwis would agree that’s not fair.</w:t>
            </w:r>
          </w:p>
          <w:p w:rsidR="0009097B" w:rsidRDefault="0009097B">
            <w:pPr>
              <w:rPr>
                <w:color w:val="262626"/>
              </w:rPr>
            </w:pPr>
          </w:p>
          <w:p w:rsidR="0009097B" w:rsidRDefault="0009097B">
            <w:pPr>
              <w:rPr>
                <w:color w:val="262626"/>
              </w:rPr>
            </w:pPr>
            <w:r>
              <w:rPr>
                <w:color w:val="262626"/>
              </w:rPr>
              <w:lastRenderedPageBreak/>
              <w:t xml:space="preserve">“The taxes of hard working carpenters, plumbers and electricians who have lived and worked in New Zealand should not be used to subsidise those that are wealthy enough to buy a home. </w:t>
            </w:r>
          </w:p>
          <w:p w:rsidR="0009097B" w:rsidRDefault="0009097B">
            <w:pPr>
              <w:rPr>
                <w:color w:val="262626"/>
              </w:rPr>
            </w:pPr>
          </w:p>
          <w:p w:rsidR="0009097B" w:rsidRDefault="0009097B">
            <w:pPr>
              <w:rPr>
                <w:color w:val="262626"/>
              </w:rPr>
            </w:pPr>
            <w:r>
              <w:rPr>
                <w:color w:val="262626"/>
              </w:rPr>
              <w:t>“His shifting-sand decisions hit another problem today when he could not answer whether KiwiBuild home owners will be allowed to rent out rooms in their KiwiBuild house. He also had no clue as to how development contribution costs would impact the KiwiBuild home buyer.</w:t>
            </w:r>
          </w:p>
          <w:p w:rsidR="0009097B" w:rsidRDefault="0009097B">
            <w:pPr>
              <w:rPr>
                <w:color w:val="262626"/>
              </w:rPr>
            </w:pPr>
          </w:p>
          <w:p w:rsidR="0009097B" w:rsidRDefault="0009097B">
            <w:pPr>
              <w:rPr>
                <w:color w:val="262626"/>
              </w:rPr>
            </w:pPr>
            <w:r>
              <w:rPr>
                <w:color w:val="262626"/>
              </w:rPr>
              <w:t>“Auckland Council is considering adding $50,000 to the development cost of each new housing section. This cost would be dumped on developers and on Kiwi families and Phil has no plan to deal with this either.</w:t>
            </w:r>
          </w:p>
          <w:p w:rsidR="0009097B" w:rsidRDefault="0009097B">
            <w:pPr>
              <w:rPr>
                <w:color w:val="262626"/>
              </w:rPr>
            </w:pPr>
          </w:p>
          <w:p w:rsidR="0009097B" w:rsidRDefault="0009097B">
            <w:pPr>
              <w:rPr>
                <w:color w:val="262626"/>
              </w:rPr>
            </w:pPr>
            <w:r>
              <w:rPr>
                <w:color w:val="262626"/>
              </w:rPr>
              <w:t>“MBIE officials have said that an income of around $114,000 would be needed to buy a KiwiBuild home. Now that the costs will be rising by $50,000 per section, we can expect that Phil Twyford’s own estimate of $60,000 income needed is grossly inaccurate.</w:t>
            </w:r>
          </w:p>
          <w:p w:rsidR="0009097B" w:rsidRDefault="0009097B">
            <w:pPr>
              <w:rPr>
                <w:color w:val="262626"/>
              </w:rPr>
            </w:pPr>
          </w:p>
          <w:p w:rsidR="0009097B" w:rsidRDefault="0009097B">
            <w:pPr>
              <w:rPr>
                <w:color w:val="262626"/>
              </w:rPr>
            </w:pPr>
            <w:r>
              <w:rPr>
                <w:color w:val="262626"/>
              </w:rPr>
              <w:t>“He then went on to mention today that potential buyers might need an income of $170,000 with no explanation. Confusion reigns.</w:t>
            </w:r>
          </w:p>
          <w:p w:rsidR="0009097B" w:rsidRDefault="0009097B">
            <w:pPr>
              <w:rPr>
                <w:color w:val="262626"/>
              </w:rPr>
            </w:pPr>
          </w:p>
          <w:p w:rsidR="0009097B" w:rsidRDefault="0009097B">
            <w:pPr>
              <w:rPr>
                <w:color w:val="262626"/>
              </w:rPr>
            </w:pPr>
            <w:r>
              <w:rPr>
                <w:color w:val="262626"/>
              </w:rPr>
              <w:t xml:space="preserve">“After nine years in opposition and Kiwi taxpayers stumping up $2 billion for Labour’s flagship scheme, Phil Twyford should have these details,” Ms Collins says. </w:t>
            </w:r>
          </w:p>
          <w:p w:rsidR="0009097B" w:rsidRDefault="0009097B">
            <w:pPr>
              <w:rPr>
                <w:color w:val="262626"/>
              </w:rPr>
            </w:pPr>
          </w:p>
          <w:p w:rsidR="0009097B" w:rsidRDefault="0009097B"/>
          <w:p w:rsidR="0009097B" w:rsidRDefault="0009097B">
            <w:pPr>
              <w:rPr>
                <w:b/>
                <w:bCs/>
              </w:rPr>
            </w:pPr>
            <w:r>
              <w:rPr>
                <w:b/>
                <w:bCs/>
                <w:color w:val="7F7F7F"/>
              </w:rPr>
              <w:t>Media contact: Nicola Grigg 021 516 512</w:t>
            </w:r>
          </w:p>
          <w:p w:rsidR="0009097B" w:rsidRDefault="0009097B">
            <w:pPr>
              <w:rPr>
                <w:color w:val="262626"/>
              </w:rPr>
            </w:pPr>
          </w:p>
          <w:p w:rsidR="0009097B" w:rsidRDefault="0009097B">
            <w:pPr>
              <w:rPr>
                <w:b/>
                <w:bCs/>
              </w:rPr>
            </w:pPr>
          </w:p>
          <w:p w:rsidR="0009097B" w:rsidRDefault="0009097B">
            <w:pPr>
              <w:rPr>
                <w:b/>
                <w:bCs/>
              </w:rPr>
            </w:pPr>
            <w:r>
              <w:rPr>
                <w:b/>
                <w:bCs/>
                <w:noProof/>
              </w:rPr>
              <w:drawing>
                <wp:inline distT="0" distB="0" distL="0" distR="0">
                  <wp:extent cx="5711190" cy="554355"/>
                  <wp:effectExtent l="0" t="0" r="3810" b="0"/>
                  <wp:docPr id="4" name="Picture 4" descr="cid:image003.png@01D3F2B7.15B05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F2B7.15B051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1190" cy="554355"/>
                          </a:xfrm>
                          <a:prstGeom prst="rect">
                            <a:avLst/>
                          </a:prstGeom>
                          <a:noFill/>
                          <a:ln>
                            <a:noFill/>
                          </a:ln>
                        </pic:spPr>
                      </pic:pic>
                    </a:graphicData>
                  </a:graphic>
                </wp:inline>
              </w:drawing>
            </w:r>
          </w:p>
          <w:p w:rsidR="0009097B" w:rsidRDefault="0009097B">
            <w:pPr>
              <w:rPr>
                <w:b/>
                <w:bCs/>
                <w:sz w:val="14"/>
                <w:szCs w:val="14"/>
              </w:rPr>
            </w:pPr>
            <w:r>
              <w:rPr>
                <w:b/>
                <w:bCs/>
                <w:sz w:val="14"/>
                <w:szCs w:val="14"/>
              </w:rPr>
              <w:t xml:space="preserve">                             </w:t>
            </w:r>
          </w:p>
          <w:p w:rsidR="0009097B" w:rsidRDefault="0009097B">
            <w:pPr>
              <w:rPr>
                <w:i/>
                <w:iCs/>
              </w:rPr>
            </w:pPr>
            <w:r>
              <w:rPr>
                <w:i/>
                <w:iCs/>
                <w:color w:val="BFBFBF"/>
                <w:sz w:val="14"/>
                <w:szCs w:val="14"/>
              </w:rPr>
              <w:t xml:space="preserve">Authorised by G Hamilton, 41 Pipitea St, Wellington. </w:t>
            </w:r>
          </w:p>
        </w:tc>
      </w:tr>
      <w:tr w:rsidR="0009097B" w:rsidTr="0009097B">
        <w:tc>
          <w:tcPr>
            <w:tcW w:w="9221" w:type="dxa"/>
            <w:tcBorders>
              <w:top w:val="nil"/>
              <w:left w:val="single" w:sz="8" w:space="0" w:color="FFFFFF"/>
              <w:bottom w:val="single" w:sz="8" w:space="0" w:color="FFFFFF"/>
              <w:right w:val="single" w:sz="8" w:space="0" w:color="FFFFFF"/>
            </w:tcBorders>
            <w:tcMar>
              <w:top w:w="0" w:type="dxa"/>
              <w:left w:w="108" w:type="dxa"/>
              <w:bottom w:w="0" w:type="dxa"/>
              <w:right w:w="108" w:type="dxa"/>
            </w:tcMar>
          </w:tcPr>
          <w:p w:rsidR="0009097B" w:rsidRDefault="0009097B">
            <w:pPr>
              <w:rPr>
                <w:b/>
                <w:bCs/>
              </w:rPr>
            </w:pPr>
          </w:p>
        </w:tc>
      </w:tr>
    </w:tbl>
    <w:p w:rsidR="0009097B" w:rsidRDefault="0009097B" w:rsidP="0009097B">
      <w:pPr>
        <w:pStyle w:val="NoSpacing"/>
      </w:pPr>
      <w:r>
        <w:rPr>
          <w:b/>
          <w:bCs/>
          <w:noProof/>
        </w:rPr>
        <w:lastRenderedPageBreak/>
        <w:drawing>
          <wp:inline distT="0" distB="0" distL="0" distR="0" wp14:anchorId="2DF62E69" wp14:editId="585F410B">
            <wp:extent cx="5726430" cy="824230"/>
            <wp:effectExtent l="0" t="0" r="7620" b="0"/>
            <wp:docPr id="3" name="Picture 3" descr="Header - Housing and Urban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 Housing and Urban Development"/>
                    <pic:cNvPicPr>
                      <a:picLocks noChangeAspect="1" noChangeArrowheads="1"/>
                    </pic:cNvPicPr>
                  </pic:nvPicPr>
                  <pic:blipFill>
                    <a:blip r:embed="rId4" r:link="rId10">
                      <a:extLst>
                        <a:ext uri="{28A0092B-C50C-407E-A947-70E740481C1C}">
                          <a14:useLocalDpi xmlns:a14="http://schemas.microsoft.com/office/drawing/2010/main" val="0"/>
                        </a:ext>
                      </a:extLst>
                    </a:blip>
                    <a:srcRect/>
                    <a:stretch>
                      <a:fillRect/>
                    </a:stretch>
                  </pic:blipFill>
                  <pic:spPr bwMode="auto">
                    <a:xfrm>
                      <a:off x="0" y="0"/>
                      <a:ext cx="5726430" cy="824230"/>
                    </a:xfrm>
                    <a:prstGeom prst="rect">
                      <a:avLst/>
                    </a:prstGeom>
                    <a:noFill/>
                    <a:ln>
                      <a:noFill/>
                    </a:ln>
                  </pic:spPr>
                </pic:pic>
              </a:graphicData>
            </a:graphic>
          </wp:inline>
        </w:drawing>
      </w:r>
      <w:r>
        <w:rPr>
          <w:b/>
          <w:bCs/>
        </w:rPr>
        <w:br/>
      </w:r>
      <w:r>
        <w:rPr>
          <w:b/>
          <w:bCs/>
        </w:rPr>
        <w:br/>
      </w:r>
      <w:r>
        <w:rPr>
          <w:b/>
          <w:bCs/>
          <w:noProof/>
        </w:rPr>
        <w:drawing>
          <wp:inline distT="0" distB="0" distL="0" distR="0" wp14:anchorId="594F2719" wp14:editId="4C9BDDB2">
            <wp:extent cx="2263775" cy="2847975"/>
            <wp:effectExtent l="0" t="0" r="3175" b="9525"/>
            <wp:docPr id="2" name="Picture 2" descr="Judith Collins - Housing and Urban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dith Collins - Housing and Urban Development"/>
                    <pic:cNvPicPr>
                      <a:picLocks noChangeAspect="1" noChangeArrowheads="1"/>
                    </pic:cNvPicPr>
                  </pic:nvPicPr>
                  <pic:blipFill>
                    <a:blip r:embed="rId6" r:link="rId11">
                      <a:extLst>
                        <a:ext uri="{28A0092B-C50C-407E-A947-70E740481C1C}">
                          <a14:useLocalDpi xmlns:a14="http://schemas.microsoft.com/office/drawing/2010/main" val="0"/>
                        </a:ext>
                      </a:extLst>
                    </a:blip>
                    <a:srcRect/>
                    <a:stretch>
                      <a:fillRect/>
                    </a:stretch>
                  </pic:blipFill>
                  <pic:spPr bwMode="auto">
                    <a:xfrm>
                      <a:off x="0" y="0"/>
                      <a:ext cx="2263775" cy="2847975"/>
                    </a:xfrm>
                    <a:prstGeom prst="rect">
                      <a:avLst/>
                    </a:prstGeom>
                    <a:noFill/>
                    <a:ln>
                      <a:noFill/>
                    </a:ln>
                  </pic:spPr>
                </pic:pic>
              </a:graphicData>
            </a:graphic>
          </wp:inline>
        </w:drawing>
      </w:r>
      <w:r>
        <w:rPr>
          <w:b/>
          <w:bCs/>
        </w:rPr>
        <w:br/>
      </w:r>
      <w:r>
        <w:rPr>
          <w:b/>
          <w:bCs/>
        </w:rPr>
        <w:br/>
      </w:r>
      <w:r>
        <w:rPr>
          <w:b/>
          <w:bCs/>
          <w:color w:val="7F7F7F"/>
        </w:rPr>
        <w:t>21 May 2018</w:t>
      </w:r>
    </w:p>
    <w:p w:rsidR="0009097B" w:rsidRDefault="0009097B" w:rsidP="0009097B">
      <w:pPr>
        <w:pStyle w:val="NoSpacing"/>
      </w:pPr>
      <w:r>
        <w:t> </w:t>
      </w:r>
    </w:p>
    <w:p w:rsidR="0009097B" w:rsidRDefault="0009097B" w:rsidP="0009097B">
      <w:pPr>
        <w:pStyle w:val="NoSpacing"/>
      </w:pPr>
      <w:r>
        <w:rPr>
          <w:b/>
          <w:bCs/>
          <w:color w:val="298DCC"/>
          <w:sz w:val="36"/>
          <w:szCs w:val="36"/>
        </w:rPr>
        <w:t>Low income earners to subsidise homes</w:t>
      </w:r>
      <w:r>
        <w:rPr>
          <w:b/>
          <w:bCs/>
          <w:color w:val="FF0000"/>
          <w:sz w:val="36"/>
          <w:szCs w:val="36"/>
        </w:rPr>
        <w:t xml:space="preserve"> </w:t>
      </w:r>
      <w:r>
        <w:rPr>
          <w:b/>
          <w:bCs/>
          <w:color w:val="298DCC"/>
          <w:sz w:val="36"/>
          <w:szCs w:val="36"/>
        </w:rPr>
        <w:t>for wealthy</w:t>
      </w:r>
    </w:p>
    <w:p w:rsidR="0009097B" w:rsidRDefault="0009097B" w:rsidP="0009097B">
      <w:pPr>
        <w:pStyle w:val="NoSpacing"/>
      </w:pPr>
      <w:r>
        <w:t> </w:t>
      </w:r>
    </w:p>
    <w:p w:rsidR="0009097B" w:rsidRDefault="0009097B" w:rsidP="0009097B">
      <w:pPr>
        <w:pStyle w:val="NoSpacing"/>
      </w:pPr>
      <w:r>
        <w:t xml:space="preserve">Labour’s admission there will be no income limits for people who want to buy KiwiBuild houses will mean low income New Zealanders will help subsidise homes for the wealthy, National’s Housing and Urban Development spokesperson Judith Collins says. </w:t>
      </w:r>
    </w:p>
    <w:p w:rsidR="0009097B" w:rsidRDefault="0009097B" w:rsidP="0009097B">
      <w:pPr>
        <w:pStyle w:val="NoSpacing"/>
      </w:pPr>
      <w:r>
        <w:t> </w:t>
      </w:r>
    </w:p>
    <w:p w:rsidR="0009097B" w:rsidRDefault="0009097B" w:rsidP="0009097B">
      <w:pPr>
        <w:pStyle w:val="NoSpacing"/>
      </w:pPr>
      <w:r>
        <w:t>“Labour has its priorities badly wrong. It is heaping more and more taxes on New Zealanders just to pour more money into bad spending ideas like $1 billion for diplomats to keep Winston Peters happy.</w:t>
      </w:r>
    </w:p>
    <w:p w:rsidR="0009097B" w:rsidRDefault="0009097B" w:rsidP="0009097B">
      <w:pPr>
        <w:pStyle w:val="NoSpacing"/>
      </w:pPr>
      <w:r>
        <w:t> </w:t>
      </w:r>
    </w:p>
    <w:p w:rsidR="0009097B" w:rsidRDefault="0009097B" w:rsidP="0009097B">
      <w:pPr>
        <w:pStyle w:val="NoSpacing"/>
        <w:spacing w:after="240"/>
      </w:pPr>
      <w:r>
        <w:t xml:space="preserve">“In the case of KiwiBuild the Government is subsidising the building of houses, though admittedly only a handful so far, and it is subsidising the sale. </w:t>
      </w:r>
    </w:p>
    <w:p w:rsidR="0009097B" w:rsidRDefault="0009097B" w:rsidP="0009097B">
      <w:pPr>
        <w:pStyle w:val="NoSpacing"/>
      </w:pPr>
      <w:r>
        <w:t xml:space="preserve">“Those houses are then going to be sold via a ballot, with the only criteria being the ballot winner must be purchasing their first home. That’s it. That means there’s potentially hundreds of thousands of taxpayer dollars going into each house and straight into the pockets of whoever is lucky enough to win the ballot. </w:t>
      </w:r>
    </w:p>
    <w:p w:rsidR="0009097B" w:rsidRDefault="0009097B" w:rsidP="0009097B">
      <w:pPr>
        <w:pStyle w:val="NoSpacing"/>
      </w:pPr>
      <w:r>
        <w:t> </w:t>
      </w:r>
    </w:p>
    <w:p w:rsidR="0009097B" w:rsidRDefault="0009097B" w:rsidP="0009097B">
      <w:pPr>
        <w:pStyle w:val="NoSpacing"/>
      </w:pPr>
      <w:r>
        <w:t>“That means someone could be earning twice the average wage and still get a taxpayer subsidised house. How is that fair and how is that a good use of taxpayers’ money?</w:t>
      </w:r>
    </w:p>
    <w:p w:rsidR="0009097B" w:rsidRDefault="0009097B" w:rsidP="0009097B">
      <w:pPr>
        <w:pStyle w:val="NoSpacing"/>
      </w:pPr>
      <w:r>
        <w:t> </w:t>
      </w:r>
    </w:p>
    <w:p w:rsidR="0009097B" w:rsidRDefault="0009097B" w:rsidP="0009097B">
      <w:pPr>
        <w:pStyle w:val="NoSpacing"/>
      </w:pPr>
      <w:r>
        <w:t>“It’s not. It’s taking money off everyone, some of whom need it to make ends meet, to help a few people get ahead.</w:t>
      </w:r>
    </w:p>
    <w:p w:rsidR="0009097B" w:rsidRDefault="0009097B" w:rsidP="0009097B">
      <w:pPr>
        <w:pStyle w:val="NoSpacing"/>
      </w:pPr>
      <w:r>
        <w:t> </w:t>
      </w:r>
    </w:p>
    <w:p w:rsidR="0009097B" w:rsidRDefault="0009097B" w:rsidP="0009097B">
      <w:pPr>
        <w:pStyle w:val="NoSpacing"/>
      </w:pPr>
      <w:r>
        <w:t>“National’s targeted first home buyers package helped 31,000 New Zealanders into their first home through first home buyers grants and welcome home loans. That support went to those who needed it and would have helped another 81,000 people over the next four years.</w:t>
      </w:r>
    </w:p>
    <w:p w:rsidR="0009097B" w:rsidRDefault="0009097B" w:rsidP="0009097B">
      <w:pPr>
        <w:pStyle w:val="NoSpacing"/>
      </w:pPr>
      <w:r>
        <w:lastRenderedPageBreak/>
        <w:t> </w:t>
      </w:r>
    </w:p>
    <w:p w:rsidR="0009097B" w:rsidRDefault="0009097B" w:rsidP="0009097B">
      <w:pPr>
        <w:pStyle w:val="NoSpacing"/>
      </w:pPr>
      <w:r>
        <w:t>“That was fair and targeted. Labour’s approach is a free for all which will help only those whose names are drawn from a hat. It’s a bad idea and they need to urgently rethink it, along with the rest of the policy.”</w:t>
      </w:r>
    </w:p>
    <w:p w:rsidR="0009097B" w:rsidRDefault="0009097B" w:rsidP="0009097B">
      <w:pPr>
        <w:pStyle w:val="NoSpacing"/>
      </w:pPr>
      <w:r>
        <w:t> </w:t>
      </w:r>
    </w:p>
    <w:p w:rsidR="0009097B" w:rsidRDefault="0009097B" w:rsidP="0009097B">
      <w:pPr>
        <w:pStyle w:val="NoSpacing"/>
      </w:pPr>
      <w:r>
        <w:rPr>
          <w:b/>
          <w:bCs/>
          <w:color w:val="7F7F7F"/>
        </w:rPr>
        <w:t>Media contact: Michael Fox 021906614</w:t>
      </w:r>
    </w:p>
    <w:p w:rsidR="0009097B" w:rsidRDefault="0009097B" w:rsidP="0009097B">
      <w:pPr>
        <w:pStyle w:val="NoSpacing"/>
      </w:pPr>
      <w:r>
        <w:rPr>
          <w:b/>
          <w:bCs/>
        </w:rPr>
        <w:t> </w:t>
      </w:r>
    </w:p>
    <w:p w:rsidR="0009097B" w:rsidRDefault="0009097B" w:rsidP="0009097B">
      <w:pPr>
        <w:pStyle w:val="NoSpacing"/>
      </w:pPr>
      <w:r>
        <w:rPr>
          <w:b/>
          <w:bCs/>
          <w:noProof/>
        </w:rPr>
        <w:drawing>
          <wp:inline distT="0" distB="0" distL="0" distR="0" wp14:anchorId="1294D9EC" wp14:editId="7378E78E">
            <wp:extent cx="5711190" cy="554355"/>
            <wp:effectExtent l="0" t="0" r="3810" b="0"/>
            <wp:docPr id="1" name="Picture 1" descr="cid:image003.png@01D3F106.15C7A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F106.15C7A6A0"/>
                    <pic:cNvPicPr>
                      <a:picLocks noChangeAspect="1" noChangeArrowheads="1"/>
                    </pic:cNvPicPr>
                  </pic:nvPicPr>
                  <pic:blipFill>
                    <a:blip r:embed="rId8" r:link="rId12">
                      <a:extLst>
                        <a:ext uri="{28A0092B-C50C-407E-A947-70E740481C1C}">
                          <a14:useLocalDpi xmlns:a14="http://schemas.microsoft.com/office/drawing/2010/main" val="0"/>
                        </a:ext>
                      </a:extLst>
                    </a:blip>
                    <a:srcRect/>
                    <a:stretch>
                      <a:fillRect/>
                    </a:stretch>
                  </pic:blipFill>
                  <pic:spPr bwMode="auto">
                    <a:xfrm>
                      <a:off x="0" y="0"/>
                      <a:ext cx="5711190" cy="554355"/>
                    </a:xfrm>
                    <a:prstGeom prst="rect">
                      <a:avLst/>
                    </a:prstGeom>
                    <a:noFill/>
                    <a:ln>
                      <a:noFill/>
                    </a:ln>
                  </pic:spPr>
                </pic:pic>
              </a:graphicData>
            </a:graphic>
          </wp:inline>
        </w:drawing>
      </w:r>
    </w:p>
    <w:p w:rsidR="0009097B" w:rsidRDefault="0009097B" w:rsidP="0009097B">
      <w:pPr>
        <w:pStyle w:val="NoSpacing"/>
      </w:pPr>
      <w:r>
        <w:rPr>
          <w:b/>
          <w:bCs/>
          <w:sz w:val="14"/>
          <w:szCs w:val="14"/>
        </w:rPr>
        <w:t xml:space="preserve">                       </w:t>
      </w:r>
    </w:p>
    <w:p w:rsidR="00C545C8" w:rsidRDefault="0009097B" w:rsidP="0009097B">
      <w:r>
        <w:rPr>
          <w:i/>
          <w:iCs/>
          <w:color w:val="BFBFBF"/>
          <w:sz w:val="14"/>
          <w:szCs w:val="14"/>
        </w:rPr>
        <w:t xml:space="preserve">Authorised by G Hamilton, 41 Pipitea St, Wellington. </w:t>
      </w:r>
    </w:p>
    <w:sectPr w:rsidR="00C54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2A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97B"/>
    <w:rsid w:val="0009097B"/>
    <w:rsid w:val="00310B58"/>
    <w:rsid w:val="00C545C8"/>
    <w:rsid w:val="00EA52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9A51B-2AC3-40DE-9F1E-287BCA06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97B"/>
    <w:pPr>
      <w:spacing w:after="200" w:line="276" w:lineRule="auto"/>
    </w:pPr>
    <w:rPr>
      <w:rFonts w:ascii="Arial" w:hAnsi="Arial" w:cs="Arial"/>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909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6729">
      <w:bodyDiv w:val="1"/>
      <w:marLeft w:val="0"/>
      <w:marRight w:val="0"/>
      <w:marTop w:val="0"/>
      <w:marBottom w:val="0"/>
      <w:divBdr>
        <w:top w:val="none" w:sz="0" w:space="0" w:color="auto"/>
        <w:left w:val="none" w:sz="0" w:space="0" w:color="auto"/>
        <w:bottom w:val="none" w:sz="0" w:space="0" w:color="auto"/>
        <w:right w:val="none" w:sz="0" w:space="0" w:color="auto"/>
      </w:divBdr>
    </w:div>
    <w:div w:id="124067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png@01D3F2B7.15B05150" TargetMode="External"/><Relationship Id="rId12" Type="http://schemas.openxmlformats.org/officeDocument/2006/relationships/image" Target="cid:image003.png@01D3F106.15C7A6A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02.png@01D3F106.15C7A6A0" TargetMode="External"/><Relationship Id="rId5" Type="http://schemas.openxmlformats.org/officeDocument/2006/relationships/image" Target="cid:image001.png@01D3F2B7.15B05150" TargetMode="External"/><Relationship Id="rId10" Type="http://schemas.openxmlformats.org/officeDocument/2006/relationships/image" Target="cid:image001.png@01D3F106.15C7A6A0" TargetMode="External"/><Relationship Id="rId4" Type="http://schemas.openxmlformats.org/officeDocument/2006/relationships/image" Target="media/image1.png"/><Relationship Id="rId9" Type="http://schemas.openxmlformats.org/officeDocument/2006/relationships/image" Target="cid:image003.png@01D3F2B7.15B051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3447</Characters>
  <Application>Microsoft Office Word</Application>
  <DocSecurity>0</DocSecurity>
  <Lines>28</Lines>
  <Paragraphs>8</Paragraphs>
  <ScaleCrop>false</ScaleCrop>
  <Company>Parliamentary Service</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Noh</dc:creator>
  <cp:keywords/>
  <dc:description/>
  <cp:lastModifiedBy>Microsoft Office User</cp:lastModifiedBy>
  <cp:revision>2</cp:revision>
  <dcterms:created xsi:type="dcterms:W3CDTF">2019-04-27T22:16:00Z</dcterms:created>
  <dcterms:modified xsi:type="dcterms:W3CDTF">2019-04-27T22:16:00Z</dcterms:modified>
</cp:coreProperties>
</file>