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1843" w14:textId="77777777" w:rsidR="00B97929" w:rsidRDefault="00B97929">
      <w:pPr>
        <w:rPr>
          <w:b/>
          <w:sz w:val="32"/>
          <w:szCs w:val="32"/>
        </w:rPr>
      </w:pPr>
      <w:r>
        <w:rPr>
          <w:b/>
          <w:sz w:val="32"/>
          <w:szCs w:val="32"/>
        </w:rPr>
        <w:t>PHIL 301 Philosophy for Children</w:t>
      </w:r>
      <w:r w:rsidR="00F918CB">
        <w:rPr>
          <w:b/>
          <w:sz w:val="32"/>
          <w:szCs w:val="32"/>
        </w:rPr>
        <w:t xml:space="preserve"> 2019</w:t>
      </w:r>
    </w:p>
    <w:p w14:paraId="3E1B9C1B" w14:textId="77777777" w:rsidR="00F918CB" w:rsidRDefault="00B97929">
      <w:pPr>
        <w:rPr>
          <w:b/>
          <w:sz w:val="32"/>
          <w:szCs w:val="32"/>
        </w:rPr>
      </w:pPr>
      <w:r w:rsidRPr="00B97929">
        <w:rPr>
          <w:b/>
          <w:sz w:val="32"/>
          <w:szCs w:val="32"/>
        </w:rPr>
        <w:t>Course Outline</w:t>
      </w:r>
      <w:r w:rsidR="00F918CB">
        <w:rPr>
          <w:b/>
          <w:sz w:val="32"/>
          <w:szCs w:val="32"/>
        </w:rPr>
        <w:t xml:space="preserve"> </w:t>
      </w:r>
    </w:p>
    <w:p w14:paraId="44408283" w14:textId="503D51BC" w:rsidR="00474499" w:rsidRPr="007D27A9" w:rsidRDefault="00F918CB">
      <w:r w:rsidRPr="007D27A9">
        <w:t xml:space="preserve">(This is </w:t>
      </w:r>
      <w:r w:rsidR="00E14B27" w:rsidRPr="007D27A9">
        <w:t xml:space="preserve">now revised but still </w:t>
      </w:r>
      <w:r w:rsidRPr="007D27A9">
        <w:t>provisional, and will respond to student need</w:t>
      </w:r>
      <w:r w:rsidR="00E14B27" w:rsidRPr="007D27A9">
        <w:t>s</w:t>
      </w:r>
      <w:r w:rsidRPr="007D27A9">
        <w:t xml:space="preserve"> and interest</w:t>
      </w:r>
      <w:r w:rsidR="00E14B27" w:rsidRPr="007D27A9">
        <w:t>s</w:t>
      </w:r>
      <w:r w:rsidRPr="007D27A9">
        <w:t>)</w:t>
      </w:r>
    </w:p>
    <w:p w14:paraId="56D47AF5" w14:textId="77777777" w:rsidR="00B97929" w:rsidRDefault="00B979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305"/>
      </w:tblGrid>
      <w:tr w:rsidR="00B97929" w14:paraId="18BD0F21" w14:textId="77777777" w:rsidTr="009B60BE">
        <w:tc>
          <w:tcPr>
            <w:tcW w:w="1101" w:type="dxa"/>
          </w:tcPr>
          <w:p w14:paraId="307DF0A2" w14:textId="77777777" w:rsidR="00B97929" w:rsidRDefault="00B97929" w:rsidP="009B60BE">
            <w:r>
              <w:t>Week</w:t>
            </w:r>
          </w:p>
        </w:tc>
        <w:tc>
          <w:tcPr>
            <w:tcW w:w="4110" w:type="dxa"/>
          </w:tcPr>
          <w:p w14:paraId="6A853258" w14:textId="77777777" w:rsidR="00B97929" w:rsidRDefault="00B97929" w:rsidP="009B60BE">
            <w:r>
              <w:t>Wednesday 12 - 2</w:t>
            </w:r>
          </w:p>
        </w:tc>
        <w:tc>
          <w:tcPr>
            <w:tcW w:w="3305" w:type="dxa"/>
          </w:tcPr>
          <w:p w14:paraId="12E93C5A" w14:textId="77777777" w:rsidR="00B97929" w:rsidRDefault="00B97929" w:rsidP="009B60BE">
            <w:r>
              <w:t>Thursday 4-5</w:t>
            </w:r>
          </w:p>
        </w:tc>
      </w:tr>
      <w:tr w:rsidR="00B97929" w14:paraId="2B3CAA71" w14:textId="77777777" w:rsidTr="009B60BE">
        <w:tc>
          <w:tcPr>
            <w:tcW w:w="1101" w:type="dxa"/>
          </w:tcPr>
          <w:p w14:paraId="27FA34F0" w14:textId="77777777" w:rsidR="00B97929" w:rsidRDefault="00B97929" w:rsidP="009B60BE">
            <w:r>
              <w:t>1</w:t>
            </w:r>
          </w:p>
        </w:tc>
        <w:tc>
          <w:tcPr>
            <w:tcW w:w="4110" w:type="dxa"/>
          </w:tcPr>
          <w:p w14:paraId="44CDADC2" w14:textId="77777777" w:rsidR="00B97929" w:rsidRDefault="00B97929" w:rsidP="009B60BE">
            <w:r>
              <w:t>Community of Inquiry (VK)</w:t>
            </w:r>
          </w:p>
          <w:p w14:paraId="218FCBC3" w14:textId="77777777" w:rsidR="00F918CB" w:rsidRDefault="00B97929" w:rsidP="009B60BE">
            <w:r>
              <w:t xml:space="preserve">The Ideal of the Community of Inquiry. </w:t>
            </w:r>
          </w:p>
          <w:p w14:paraId="2488BAFA" w14:textId="77777777" w:rsidR="00B97929" w:rsidRDefault="00B97929" w:rsidP="009B60BE">
            <w:r>
              <w:t xml:space="preserve">The Role of the Facilitator. </w:t>
            </w:r>
          </w:p>
          <w:p w14:paraId="2C79D912" w14:textId="77777777" w:rsidR="00B97929" w:rsidRDefault="00B97929" w:rsidP="009B60BE"/>
        </w:tc>
        <w:tc>
          <w:tcPr>
            <w:tcW w:w="3305" w:type="dxa"/>
          </w:tcPr>
          <w:p w14:paraId="59894F9E" w14:textId="77777777" w:rsidR="00F918CB" w:rsidRDefault="00F918CB" w:rsidP="00F918CB">
            <w:r>
              <w:t>The standard class process</w:t>
            </w:r>
          </w:p>
          <w:p w14:paraId="03C05690" w14:textId="77777777" w:rsidR="00F918CB" w:rsidRDefault="00F918CB" w:rsidP="00F918CB">
            <w:r>
              <w:t>The Pattern of Inquiry</w:t>
            </w:r>
          </w:p>
          <w:p w14:paraId="04C596F3" w14:textId="77777777" w:rsidR="00B97929" w:rsidRDefault="00B97929" w:rsidP="00F918CB">
            <w:r>
              <w:t>Discussion</w:t>
            </w:r>
            <w:r w:rsidR="00F918CB">
              <w:t xml:space="preserve"> of first reading</w:t>
            </w:r>
          </w:p>
        </w:tc>
      </w:tr>
      <w:tr w:rsidR="00B97929" w14:paraId="16760C3E" w14:textId="77777777" w:rsidTr="009B60BE">
        <w:tc>
          <w:tcPr>
            <w:tcW w:w="1101" w:type="dxa"/>
          </w:tcPr>
          <w:p w14:paraId="51637370" w14:textId="77777777" w:rsidR="00B97929" w:rsidRDefault="00B97929" w:rsidP="009B60BE">
            <w:r>
              <w:t>2</w:t>
            </w:r>
          </w:p>
        </w:tc>
        <w:tc>
          <w:tcPr>
            <w:tcW w:w="4110" w:type="dxa"/>
          </w:tcPr>
          <w:p w14:paraId="6F5066FA" w14:textId="77777777" w:rsidR="00B97929" w:rsidRDefault="00B97929" w:rsidP="009B60BE">
            <w:r>
              <w:t>Community of Inquiry (VK)</w:t>
            </w:r>
          </w:p>
          <w:p w14:paraId="7A8B761C" w14:textId="77777777" w:rsidR="00B97929" w:rsidRDefault="00B97929" w:rsidP="009B60BE">
            <w:r>
              <w:t>Developing skills - questioning and explicit skill building activities</w:t>
            </w:r>
          </w:p>
          <w:p w14:paraId="533F0296" w14:textId="77777777" w:rsidR="00B97929" w:rsidRDefault="00B97929" w:rsidP="009B60BE"/>
        </w:tc>
        <w:tc>
          <w:tcPr>
            <w:tcW w:w="3305" w:type="dxa"/>
          </w:tcPr>
          <w:p w14:paraId="33531C6B" w14:textId="77777777" w:rsidR="00B97929" w:rsidRPr="00F918CB" w:rsidRDefault="00F918CB" w:rsidP="009B60BE">
            <w:r>
              <w:t>“Philosophy” in P4C</w:t>
            </w:r>
          </w:p>
        </w:tc>
      </w:tr>
      <w:tr w:rsidR="00B97929" w14:paraId="0675FCD1" w14:textId="77777777" w:rsidTr="009B60BE">
        <w:tc>
          <w:tcPr>
            <w:tcW w:w="1101" w:type="dxa"/>
          </w:tcPr>
          <w:p w14:paraId="49C0520E" w14:textId="77777777" w:rsidR="00B97929" w:rsidRDefault="00B97929" w:rsidP="009B60BE">
            <w:r>
              <w:t>3</w:t>
            </w:r>
          </w:p>
        </w:tc>
        <w:tc>
          <w:tcPr>
            <w:tcW w:w="4110" w:type="dxa"/>
          </w:tcPr>
          <w:p w14:paraId="3A33D7C3" w14:textId="77777777" w:rsidR="00E14B27" w:rsidRDefault="00E14B27" w:rsidP="00E14B27">
            <w:r>
              <w:t>Community of Inquiry: Picture book (VK)</w:t>
            </w:r>
          </w:p>
          <w:p w14:paraId="71E9268F" w14:textId="77777777" w:rsidR="00E14B27" w:rsidRDefault="00E14B27" w:rsidP="00E14B27">
            <w:r>
              <w:t>Developing students’ ability to pose philosophical questions</w:t>
            </w:r>
          </w:p>
          <w:p w14:paraId="466A19BD" w14:textId="5057565F" w:rsidR="00E14B27" w:rsidRDefault="00E14B27" w:rsidP="00E14B27">
            <w:r>
              <w:t>Identifying themes in stimulus materials.</w:t>
            </w:r>
          </w:p>
          <w:p w14:paraId="5DA5C82E" w14:textId="77777777" w:rsidR="00B97929" w:rsidRDefault="00B97929" w:rsidP="00E14B27"/>
        </w:tc>
        <w:tc>
          <w:tcPr>
            <w:tcW w:w="3305" w:type="dxa"/>
          </w:tcPr>
          <w:p w14:paraId="3BFD7B75" w14:textId="77777777" w:rsidR="00B97929" w:rsidRDefault="00B97929" w:rsidP="009B60BE">
            <w:r>
              <w:t>Discussion of selected readings.</w:t>
            </w:r>
          </w:p>
        </w:tc>
      </w:tr>
      <w:tr w:rsidR="00B97929" w14:paraId="2540DFB9" w14:textId="77777777" w:rsidTr="009B60BE">
        <w:tc>
          <w:tcPr>
            <w:tcW w:w="1101" w:type="dxa"/>
          </w:tcPr>
          <w:p w14:paraId="77709213" w14:textId="77777777" w:rsidR="00B97929" w:rsidRDefault="00B97929" w:rsidP="009B60BE">
            <w:r>
              <w:t>4</w:t>
            </w:r>
          </w:p>
        </w:tc>
        <w:tc>
          <w:tcPr>
            <w:tcW w:w="4110" w:type="dxa"/>
          </w:tcPr>
          <w:p w14:paraId="4E380014" w14:textId="77777777" w:rsidR="00E14B27" w:rsidRDefault="00E14B27" w:rsidP="00E14B27">
            <w:r>
              <w:t>Community of Inquiry: Concept game (VK)</w:t>
            </w:r>
          </w:p>
          <w:p w14:paraId="5567D4D5" w14:textId="6216D6E2" w:rsidR="00E14B27" w:rsidRDefault="00E14B27" w:rsidP="00E14B27">
            <w:r>
              <w:t>Activities and discussion plans, their role, uses, strengths and limitations</w:t>
            </w:r>
          </w:p>
          <w:p w14:paraId="668F3C4E" w14:textId="77777777" w:rsidR="00B97929" w:rsidRDefault="00B97929" w:rsidP="00E14B27"/>
        </w:tc>
        <w:tc>
          <w:tcPr>
            <w:tcW w:w="3305" w:type="dxa"/>
          </w:tcPr>
          <w:p w14:paraId="20097100" w14:textId="77777777" w:rsidR="00B97929" w:rsidRDefault="00B97929" w:rsidP="009B60BE">
            <w:r>
              <w:t>Planning for facilitating a Community of Inquiry</w:t>
            </w:r>
          </w:p>
        </w:tc>
      </w:tr>
      <w:tr w:rsidR="00B97929" w14:paraId="216FC0C9" w14:textId="77777777" w:rsidTr="009B60BE">
        <w:tc>
          <w:tcPr>
            <w:tcW w:w="1101" w:type="dxa"/>
          </w:tcPr>
          <w:p w14:paraId="44D38410" w14:textId="77777777" w:rsidR="00B97929" w:rsidRDefault="00B97929" w:rsidP="009B60BE">
            <w:r>
              <w:t>5</w:t>
            </w:r>
          </w:p>
        </w:tc>
        <w:tc>
          <w:tcPr>
            <w:tcW w:w="4110" w:type="dxa"/>
          </w:tcPr>
          <w:p w14:paraId="017E3B13" w14:textId="77777777" w:rsidR="00B97929" w:rsidRDefault="00B97929" w:rsidP="009B60BE">
            <w:r>
              <w:t>Community of Inquiry (VK)</w:t>
            </w:r>
          </w:p>
          <w:p w14:paraId="53DD7974" w14:textId="77777777" w:rsidR="00E14B27" w:rsidRDefault="00E14B27" w:rsidP="00E14B27">
            <w:r>
              <w:t>Constructing simple activities and concept games</w:t>
            </w:r>
          </w:p>
          <w:p w14:paraId="1FE1592D" w14:textId="77777777" w:rsidR="00B97929" w:rsidRDefault="00B97929" w:rsidP="00E14B27"/>
        </w:tc>
        <w:tc>
          <w:tcPr>
            <w:tcW w:w="3305" w:type="dxa"/>
          </w:tcPr>
          <w:p w14:paraId="2326C567" w14:textId="18792A2C" w:rsidR="00B97929" w:rsidRDefault="00F918CB" w:rsidP="009B60BE">
            <w:r>
              <w:t>Overview of the assessment task</w:t>
            </w:r>
            <w:r w:rsidR="00E14B27">
              <w:t>s</w:t>
            </w:r>
          </w:p>
        </w:tc>
      </w:tr>
      <w:tr w:rsidR="00B97929" w14:paraId="55D2A40C" w14:textId="77777777" w:rsidTr="009B60BE">
        <w:tc>
          <w:tcPr>
            <w:tcW w:w="1101" w:type="dxa"/>
          </w:tcPr>
          <w:p w14:paraId="5743939E" w14:textId="77777777" w:rsidR="00B97929" w:rsidRDefault="00B97929" w:rsidP="009B60BE">
            <w:r>
              <w:t>6</w:t>
            </w:r>
          </w:p>
        </w:tc>
        <w:tc>
          <w:tcPr>
            <w:tcW w:w="4110" w:type="dxa"/>
          </w:tcPr>
          <w:p w14:paraId="568301DE" w14:textId="0DA84657" w:rsidR="00B97929" w:rsidRDefault="00B97929" w:rsidP="009B60BE">
            <w:r>
              <w:t>C</w:t>
            </w:r>
            <w:r w:rsidR="009B60BE">
              <w:t>ommunity of Inquiry (Bibi and Zoe</w:t>
            </w:r>
            <w:r>
              <w:t>)</w:t>
            </w:r>
          </w:p>
          <w:p w14:paraId="728937DF" w14:textId="330D3E39" w:rsidR="00E14B27" w:rsidRDefault="00E14B27" w:rsidP="009B60BE">
            <w:r>
              <w:t>Board work</w:t>
            </w:r>
            <w:r w:rsidR="007D27A9">
              <w:t>, and extending thinking on the fly</w:t>
            </w:r>
          </w:p>
          <w:p w14:paraId="3918031F" w14:textId="77777777" w:rsidR="00B97929" w:rsidRDefault="00B97929" w:rsidP="00E14B27"/>
        </w:tc>
        <w:tc>
          <w:tcPr>
            <w:tcW w:w="3305" w:type="dxa"/>
          </w:tcPr>
          <w:p w14:paraId="693C9FFD" w14:textId="1372DAE7" w:rsidR="00B97929" w:rsidRDefault="00E14B27" w:rsidP="009B60BE">
            <w:r>
              <w:t>Warm ups and closings</w:t>
            </w:r>
          </w:p>
        </w:tc>
      </w:tr>
      <w:tr w:rsidR="00B97929" w14:paraId="56E7E52C" w14:textId="77777777" w:rsidTr="009B60BE">
        <w:tc>
          <w:tcPr>
            <w:tcW w:w="1101" w:type="dxa"/>
          </w:tcPr>
          <w:p w14:paraId="0CEC32DC" w14:textId="77777777" w:rsidR="00B97929" w:rsidRDefault="00B97929" w:rsidP="009B60BE"/>
        </w:tc>
        <w:tc>
          <w:tcPr>
            <w:tcW w:w="4110" w:type="dxa"/>
          </w:tcPr>
          <w:p w14:paraId="165E5CA2" w14:textId="0E8CDFB6" w:rsidR="00B97929" w:rsidRDefault="00B97929" w:rsidP="009B60BE">
            <w:r>
              <w:t>Mid semester Break</w:t>
            </w:r>
          </w:p>
        </w:tc>
        <w:tc>
          <w:tcPr>
            <w:tcW w:w="3305" w:type="dxa"/>
          </w:tcPr>
          <w:p w14:paraId="3D1482BA" w14:textId="77777777" w:rsidR="00B97929" w:rsidRDefault="00B97929" w:rsidP="009B60BE"/>
        </w:tc>
      </w:tr>
      <w:tr w:rsidR="00B97929" w14:paraId="66658027" w14:textId="77777777" w:rsidTr="009B60BE">
        <w:tc>
          <w:tcPr>
            <w:tcW w:w="1101" w:type="dxa"/>
          </w:tcPr>
          <w:p w14:paraId="194FAD64" w14:textId="77777777" w:rsidR="00B97929" w:rsidRDefault="00B97929" w:rsidP="009B60BE">
            <w:r>
              <w:t>7</w:t>
            </w:r>
          </w:p>
        </w:tc>
        <w:tc>
          <w:tcPr>
            <w:tcW w:w="4110" w:type="dxa"/>
          </w:tcPr>
          <w:p w14:paraId="20BB9817" w14:textId="75080D81" w:rsidR="00B97929" w:rsidRDefault="00B97929" w:rsidP="009B60BE">
            <w:r>
              <w:t>Community of Inquiry (</w:t>
            </w:r>
            <w:r w:rsidR="009B60BE">
              <w:t>Angela and Brian</w:t>
            </w:r>
            <w:r>
              <w:t xml:space="preserve">) </w:t>
            </w:r>
          </w:p>
          <w:p w14:paraId="348BC649" w14:textId="77777777" w:rsidR="00B97929" w:rsidRDefault="00B97929" w:rsidP="009B60BE">
            <w:r>
              <w:t>Constructing discussion plans</w:t>
            </w:r>
          </w:p>
          <w:p w14:paraId="57C67E20" w14:textId="77777777" w:rsidR="009B60BE" w:rsidRDefault="009B60BE" w:rsidP="009B60BE"/>
        </w:tc>
        <w:tc>
          <w:tcPr>
            <w:tcW w:w="3305" w:type="dxa"/>
          </w:tcPr>
          <w:p w14:paraId="74E16E4F" w14:textId="4885C8E0" w:rsidR="00B97929" w:rsidRPr="00F918CB" w:rsidRDefault="00F918CB" w:rsidP="009B60BE">
            <w:r w:rsidRPr="00F918CB">
              <w:t>Community of Inquiry (</w:t>
            </w:r>
            <w:r w:rsidR="009B60BE">
              <w:t>Eva and Rowan</w:t>
            </w:r>
            <w:r w:rsidRPr="00F918CB">
              <w:t>)</w:t>
            </w:r>
          </w:p>
          <w:p w14:paraId="0751C0FE" w14:textId="77777777" w:rsidR="00B97929" w:rsidRDefault="00B97929" w:rsidP="009B60BE"/>
        </w:tc>
      </w:tr>
      <w:tr w:rsidR="00B97929" w14:paraId="05A4DE96" w14:textId="77777777" w:rsidTr="009B60BE">
        <w:tc>
          <w:tcPr>
            <w:tcW w:w="1101" w:type="dxa"/>
          </w:tcPr>
          <w:p w14:paraId="5EF234A1" w14:textId="77777777" w:rsidR="00B97929" w:rsidRDefault="00B97929" w:rsidP="009B60BE">
            <w:r>
              <w:t>8</w:t>
            </w:r>
          </w:p>
        </w:tc>
        <w:tc>
          <w:tcPr>
            <w:tcW w:w="4110" w:type="dxa"/>
          </w:tcPr>
          <w:p w14:paraId="0CD9E3E0" w14:textId="7417A800" w:rsidR="00B97929" w:rsidRDefault="00B97929" w:rsidP="009B60BE">
            <w:r>
              <w:t>Community of Inquiry (</w:t>
            </w:r>
            <w:r w:rsidR="009B60BE">
              <w:t xml:space="preserve">Sophie and </w:t>
            </w:r>
            <w:proofErr w:type="spellStart"/>
            <w:r w:rsidR="009B60BE">
              <w:t>Conor</w:t>
            </w:r>
            <w:proofErr w:type="spellEnd"/>
            <w:r>
              <w:t>)</w:t>
            </w:r>
          </w:p>
          <w:p w14:paraId="1E07C49F" w14:textId="62A23969" w:rsidR="00B97929" w:rsidRDefault="00B97929" w:rsidP="00F33523">
            <w:r>
              <w:t xml:space="preserve">Constructing </w:t>
            </w:r>
            <w:r w:rsidR="00F33523">
              <w:t>discussion plans</w:t>
            </w:r>
          </w:p>
        </w:tc>
        <w:tc>
          <w:tcPr>
            <w:tcW w:w="3305" w:type="dxa"/>
          </w:tcPr>
          <w:p w14:paraId="6F6B623E" w14:textId="7A59423B" w:rsidR="00B97929" w:rsidRDefault="00F33523" w:rsidP="00F33523">
            <w:r>
              <w:t>Constructing skill building activities</w:t>
            </w:r>
          </w:p>
        </w:tc>
      </w:tr>
      <w:tr w:rsidR="00B97929" w14:paraId="096D9E8B" w14:textId="77777777" w:rsidTr="009B60BE">
        <w:tc>
          <w:tcPr>
            <w:tcW w:w="1101" w:type="dxa"/>
          </w:tcPr>
          <w:p w14:paraId="20FBCFED" w14:textId="77777777" w:rsidR="00B97929" w:rsidRDefault="00B97929" w:rsidP="009B60BE">
            <w:bookmarkStart w:id="0" w:name="_GoBack" w:colFirst="0" w:colLast="3"/>
            <w:r>
              <w:t>9</w:t>
            </w:r>
          </w:p>
        </w:tc>
        <w:tc>
          <w:tcPr>
            <w:tcW w:w="4110" w:type="dxa"/>
          </w:tcPr>
          <w:p w14:paraId="776469BF" w14:textId="4FDEE1DD" w:rsidR="00B97929" w:rsidRDefault="00B97929" w:rsidP="009B60BE">
            <w:r>
              <w:t>Community of Inquiry (</w:t>
            </w:r>
            <w:r w:rsidR="009B60BE">
              <w:t>Ben and Shannon</w:t>
            </w:r>
            <w:r>
              <w:t>)</w:t>
            </w:r>
          </w:p>
          <w:p w14:paraId="1161659F" w14:textId="77777777" w:rsidR="00B97929" w:rsidRDefault="007D27A9" w:rsidP="009B60BE">
            <w:r>
              <w:t xml:space="preserve">Reflection on observations. </w:t>
            </w:r>
          </w:p>
          <w:p w14:paraId="6239BC7F" w14:textId="3014B7C4" w:rsidR="00C0718B" w:rsidRDefault="00C0718B" w:rsidP="009B60BE">
            <w:r>
              <w:t>Revising and adding to structures for classroom sessions</w:t>
            </w:r>
          </w:p>
        </w:tc>
        <w:tc>
          <w:tcPr>
            <w:tcW w:w="3305" w:type="dxa"/>
          </w:tcPr>
          <w:p w14:paraId="354A961D" w14:textId="71E1D415" w:rsidR="00B97929" w:rsidRDefault="007D27A9" w:rsidP="007D27A9">
            <w:r>
              <w:t>3 x15 minute sole snap inquiries, on previously asked or (approved) new questions</w:t>
            </w:r>
          </w:p>
        </w:tc>
      </w:tr>
      <w:tr w:rsidR="00B97929" w14:paraId="179C8A26" w14:textId="77777777" w:rsidTr="009B60BE">
        <w:tc>
          <w:tcPr>
            <w:tcW w:w="1101" w:type="dxa"/>
          </w:tcPr>
          <w:p w14:paraId="4D680353" w14:textId="77777777" w:rsidR="00B97929" w:rsidRDefault="00B97929" w:rsidP="009B60BE">
            <w:r>
              <w:lastRenderedPageBreak/>
              <w:t>10</w:t>
            </w:r>
          </w:p>
        </w:tc>
        <w:tc>
          <w:tcPr>
            <w:tcW w:w="4110" w:type="dxa"/>
          </w:tcPr>
          <w:p w14:paraId="0F53687A" w14:textId="20F4D4D3" w:rsidR="009B60BE" w:rsidRDefault="007D27A9" w:rsidP="009B60BE">
            <w:r>
              <w:t xml:space="preserve">2 x15 minute sole snap inquiries, on previously asked or (approved) new questions </w:t>
            </w:r>
          </w:p>
          <w:p w14:paraId="517E3EDF" w14:textId="77777777" w:rsidR="007D27A9" w:rsidRDefault="007D27A9" w:rsidP="009B60BE"/>
          <w:p w14:paraId="7C581249" w14:textId="285B68DC" w:rsidR="00C0718B" w:rsidRDefault="00C0718B" w:rsidP="007D27A9">
            <w:r>
              <w:t>Creating structured thinking on the fly – how to do things with lists</w:t>
            </w:r>
          </w:p>
          <w:p w14:paraId="55D28528" w14:textId="77777777" w:rsidR="00C0718B" w:rsidRDefault="00C0718B" w:rsidP="007D27A9"/>
          <w:p w14:paraId="23597E0E" w14:textId="7DE61A30" w:rsidR="007D27A9" w:rsidRDefault="007D27A9" w:rsidP="007D27A9">
            <w:r>
              <w:t xml:space="preserve">2 x15 minute sole snap inquiries, on previously asked or (approved) new questions </w:t>
            </w:r>
          </w:p>
          <w:p w14:paraId="2A547646" w14:textId="5E297510" w:rsidR="009B60BE" w:rsidRDefault="009B60BE" w:rsidP="009B60BE"/>
        </w:tc>
        <w:tc>
          <w:tcPr>
            <w:tcW w:w="3305" w:type="dxa"/>
          </w:tcPr>
          <w:p w14:paraId="074FB341" w14:textId="5CB3EF09" w:rsidR="00B97929" w:rsidRDefault="007D27A9" w:rsidP="007D27A9">
            <w:r>
              <w:t>3 x15 minute sole snap inquiries, on previously asked or (approved) new questions</w:t>
            </w:r>
          </w:p>
        </w:tc>
      </w:tr>
      <w:bookmarkEnd w:id="0"/>
      <w:tr w:rsidR="00B97929" w14:paraId="38C1F81F" w14:textId="77777777" w:rsidTr="009B60BE">
        <w:tc>
          <w:tcPr>
            <w:tcW w:w="1101" w:type="dxa"/>
          </w:tcPr>
          <w:p w14:paraId="6B6C9CDC" w14:textId="77777777" w:rsidR="00B97929" w:rsidRDefault="00B97929" w:rsidP="009B60BE">
            <w:r>
              <w:t>11</w:t>
            </w:r>
          </w:p>
        </w:tc>
        <w:tc>
          <w:tcPr>
            <w:tcW w:w="4110" w:type="dxa"/>
          </w:tcPr>
          <w:p w14:paraId="40CA8195" w14:textId="460CB6B7" w:rsidR="00B97929" w:rsidRDefault="009B60BE" w:rsidP="009B60BE">
            <w:r>
              <w:t>Community of Inquiry (VK</w:t>
            </w:r>
            <w:r w:rsidR="00B97929">
              <w:t>)</w:t>
            </w:r>
          </w:p>
          <w:p w14:paraId="16BF0C07" w14:textId="77777777" w:rsidR="00C0718B" w:rsidRDefault="00C0718B" w:rsidP="00C0718B">
            <w:r>
              <w:t xml:space="preserve">Common challenges in setting up and conducting communities of inquiry </w:t>
            </w:r>
          </w:p>
          <w:p w14:paraId="4F341A25" w14:textId="48378561" w:rsidR="00B97929" w:rsidRDefault="009B60BE" w:rsidP="009B60BE">
            <w:r>
              <w:t>Final preparation for classroom practice</w:t>
            </w:r>
          </w:p>
        </w:tc>
        <w:tc>
          <w:tcPr>
            <w:tcW w:w="3305" w:type="dxa"/>
          </w:tcPr>
          <w:p w14:paraId="7C149D09" w14:textId="4E276601" w:rsidR="009B60BE" w:rsidRPr="00F33523" w:rsidRDefault="00F33523" w:rsidP="009B60BE">
            <w:r>
              <w:t>Open ses</w:t>
            </w:r>
            <w:r w:rsidRPr="00F33523">
              <w:t>sion</w:t>
            </w:r>
          </w:p>
          <w:p w14:paraId="1CDBD689" w14:textId="2478C558" w:rsidR="00B97929" w:rsidRDefault="00B97929" w:rsidP="00F918CB"/>
        </w:tc>
      </w:tr>
      <w:tr w:rsidR="00B97929" w14:paraId="2E58EEBB" w14:textId="77777777" w:rsidTr="009B60BE">
        <w:tc>
          <w:tcPr>
            <w:tcW w:w="1101" w:type="dxa"/>
          </w:tcPr>
          <w:p w14:paraId="04589981" w14:textId="77777777" w:rsidR="00B97929" w:rsidRDefault="00B97929" w:rsidP="009B60BE">
            <w:r>
              <w:t>12</w:t>
            </w:r>
          </w:p>
        </w:tc>
        <w:tc>
          <w:tcPr>
            <w:tcW w:w="4110" w:type="dxa"/>
          </w:tcPr>
          <w:p w14:paraId="56058DFA" w14:textId="44494B64" w:rsidR="00B97929" w:rsidRDefault="009B60BE" w:rsidP="009B60BE">
            <w:r>
              <w:t>Community of Inquiry (VK</w:t>
            </w:r>
            <w:r w:rsidR="00B97929">
              <w:t>)</w:t>
            </w:r>
          </w:p>
          <w:p w14:paraId="2E249ECA" w14:textId="77777777" w:rsidR="00B97929" w:rsidRDefault="00B97929" w:rsidP="009B60BE">
            <w:r>
              <w:t>Relativism, constructivism and/or pragmatism – what fits with P4C?</w:t>
            </w:r>
          </w:p>
          <w:p w14:paraId="4DEC8599" w14:textId="77777777" w:rsidR="00B97929" w:rsidRDefault="00B97929" w:rsidP="009B60BE"/>
        </w:tc>
        <w:tc>
          <w:tcPr>
            <w:tcW w:w="3305" w:type="dxa"/>
          </w:tcPr>
          <w:p w14:paraId="05CE0CBC" w14:textId="77777777" w:rsidR="00F918CB" w:rsidRDefault="00F918CB" w:rsidP="00F918CB">
            <w:r w:rsidRPr="00CC1B61">
              <w:rPr>
                <w:i/>
              </w:rPr>
              <w:t xml:space="preserve">Not at this time: </w:t>
            </w:r>
            <w:r>
              <w:t>Assessed classroom practice (3 x 45 minute sessions for each student)</w:t>
            </w:r>
          </w:p>
          <w:p w14:paraId="4CCB4D15" w14:textId="77777777" w:rsidR="00B97929" w:rsidRDefault="00B97929" w:rsidP="009B60BE"/>
        </w:tc>
      </w:tr>
      <w:tr w:rsidR="00F918CB" w14:paraId="704212B2" w14:textId="77777777" w:rsidTr="009B60BE">
        <w:tc>
          <w:tcPr>
            <w:tcW w:w="1101" w:type="dxa"/>
          </w:tcPr>
          <w:p w14:paraId="24CB3614" w14:textId="77777777" w:rsidR="00F918CB" w:rsidRDefault="00F918CB" w:rsidP="009B60BE">
            <w:r>
              <w:t>Study week</w:t>
            </w:r>
          </w:p>
        </w:tc>
        <w:tc>
          <w:tcPr>
            <w:tcW w:w="4110" w:type="dxa"/>
          </w:tcPr>
          <w:p w14:paraId="22E6754F" w14:textId="77777777" w:rsidR="00F918CB" w:rsidRDefault="00F918CB" w:rsidP="009B60BE">
            <w:r>
              <w:t>Assessed classroom practice</w:t>
            </w:r>
          </w:p>
        </w:tc>
        <w:tc>
          <w:tcPr>
            <w:tcW w:w="3305" w:type="dxa"/>
          </w:tcPr>
          <w:p w14:paraId="7E2F1B95" w14:textId="77777777" w:rsidR="00F918CB" w:rsidRPr="00CC1B61" w:rsidRDefault="00F918CB" w:rsidP="00F918CB">
            <w:pPr>
              <w:rPr>
                <w:i/>
              </w:rPr>
            </w:pPr>
          </w:p>
        </w:tc>
      </w:tr>
    </w:tbl>
    <w:p w14:paraId="603D1101" w14:textId="77777777" w:rsidR="00B97929" w:rsidRPr="00B97929" w:rsidRDefault="00B97929" w:rsidP="00B97929">
      <w:pPr>
        <w:spacing w:before="100" w:beforeAutospacing="1" w:after="100" w:afterAutospacing="1"/>
        <w:rPr>
          <w:rFonts w:cs="Times New Roman"/>
          <w:lang w:val="en-NZ" w:eastAsia="en-US"/>
        </w:rPr>
      </w:pPr>
      <w:r w:rsidRPr="00B97929">
        <w:rPr>
          <w:rFonts w:cs="Times New Roman"/>
          <w:lang w:val="en-NZ" w:eastAsia="en-US"/>
        </w:rPr>
        <w:t xml:space="preserve">The learning outcomes.  Students will: </w:t>
      </w:r>
    </w:p>
    <w:p w14:paraId="21C25045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Become familiar with participation in, and reflection upon, philosophical communities of inquiry.</w:t>
      </w:r>
    </w:p>
    <w:p w14:paraId="368E390A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Understand and practice the role of the facilitator philosophical communities of inquiry.</w:t>
      </w:r>
    </w:p>
    <w:p w14:paraId="092F0389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Use and reflect upon a range of stimulus and support materials for philosophical inquiry.</w:t>
      </w:r>
    </w:p>
    <w:p w14:paraId="6BA75C82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Develop strategies for enhancing the quality of students’ philosophical questioning, their critical skills, and their reflective practice.</w:t>
      </w:r>
    </w:p>
    <w:p w14:paraId="0E94DAD8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Create activities and discussion guides to support philosophical inquiry into concepts, questions and issues across the curriculum.</w:t>
      </w:r>
    </w:p>
    <w:p w14:paraId="7F9C4E6E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Consider and build upon commonly used processes for evaluating communities of inquiry and assessment of student progress.</w:t>
      </w:r>
    </w:p>
    <w:p w14:paraId="2A79DA7B" w14:textId="77777777" w:rsidR="00B97929" w:rsidRPr="00B97929" w:rsidRDefault="00B97929" w:rsidP="00B97929">
      <w:pPr>
        <w:spacing w:before="100" w:beforeAutospacing="1" w:after="100" w:afterAutospacing="1"/>
        <w:rPr>
          <w:rFonts w:cs="Times New Roman"/>
          <w:lang w:val="en-NZ" w:eastAsia="en-US"/>
        </w:rPr>
      </w:pPr>
      <w:r w:rsidRPr="00B97929">
        <w:rPr>
          <w:rFonts w:cs="Times New Roman"/>
          <w:lang w:val="en-NZ" w:eastAsia="en-US"/>
        </w:rPr>
        <w:t>The assessment:</w:t>
      </w:r>
    </w:p>
    <w:p w14:paraId="1FBF78BA" w14:textId="6BA09902" w:rsidR="00B97929" w:rsidRPr="00B97929" w:rsidRDefault="00B97929" w:rsidP="00B9792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Creation of two sets of classroom resources, each supported by an essay explaining the planned strategies for implementation, and the connection to the relevant philosophical issues. 2x2000</w:t>
      </w:r>
      <w:r w:rsidR="007D27A9">
        <w:rPr>
          <w:rFonts w:eastAsia="Times New Roman" w:cs="Times New Roman"/>
          <w:lang w:val="en-NZ" w:eastAsia="en-US"/>
        </w:rPr>
        <w:t xml:space="preserve"> (minimum)</w:t>
      </w:r>
      <w:r w:rsidRPr="00B97929">
        <w:rPr>
          <w:rFonts w:eastAsia="Times New Roman" w:cs="Times New Roman"/>
          <w:lang w:val="en-NZ" w:eastAsia="en-US"/>
        </w:rPr>
        <w:t xml:space="preserve"> words. 70%</w:t>
      </w:r>
    </w:p>
    <w:p w14:paraId="01EDCB5B" w14:textId="35DCD545" w:rsidR="00B97929" w:rsidRPr="007D27A9" w:rsidRDefault="00B97929" w:rsidP="007D27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 xml:space="preserve">Assessment </w:t>
      </w:r>
      <w:r w:rsidR="007D27A9">
        <w:rPr>
          <w:rFonts w:eastAsia="Times New Roman" w:cs="Times New Roman"/>
          <w:lang w:val="en-NZ" w:eastAsia="en-US"/>
        </w:rPr>
        <w:t xml:space="preserve">of </w:t>
      </w:r>
      <w:r w:rsidRPr="00B97929">
        <w:rPr>
          <w:rFonts w:eastAsia="Times New Roman" w:cs="Times New Roman"/>
          <w:lang w:val="en-NZ" w:eastAsia="en-US"/>
        </w:rPr>
        <w:t>a philosophical community of inquiry facilitated in primary classrooms. 30%</w:t>
      </w:r>
    </w:p>
    <w:sectPr w:rsidR="00B97929" w:rsidRPr="007D27A9" w:rsidSect="0057629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917"/>
    <w:multiLevelType w:val="multilevel"/>
    <w:tmpl w:val="EB9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B40DE"/>
    <w:multiLevelType w:val="multilevel"/>
    <w:tmpl w:val="AB6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29"/>
    <w:rsid w:val="0038048A"/>
    <w:rsid w:val="00474499"/>
    <w:rsid w:val="00576299"/>
    <w:rsid w:val="00635A7A"/>
    <w:rsid w:val="007D27A9"/>
    <w:rsid w:val="009B60BE"/>
    <w:rsid w:val="00B97929"/>
    <w:rsid w:val="00C0718B"/>
    <w:rsid w:val="00E14B27"/>
    <w:rsid w:val="00F33523"/>
    <w:rsid w:val="00F918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18854E"/>
  <w15:docId w15:val="{466126E9-10ED-4749-B27F-E077B074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929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B97929"/>
  </w:style>
  <w:style w:type="table" w:styleId="TableGrid">
    <w:name w:val="Table Grid"/>
    <w:basedOn w:val="TableNormal"/>
    <w:uiPriority w:val="59"/>
    <w:rsid w:val="00B9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>Arts Faculty, University of Auckland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Faculty</dc:creator>
  <cp:keywords/>
  <dc:description/>
  <cp:lastModifiedBy>Microsoft Office User</cp:lastModifiedBy>
  <cp:revision>2</cp:revision>
  <dcterms:created xsi:type="dcterms:W3CDTF">2019-09-26T20:40:00Z</dcterms:created>
  <dcterms:modified xsi:type="dcterms:W3CDTF">2019-09-26T20:40:00Z</dcterms:modified>
</cp:coreProperties>
</file>