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shd w:val="clear" w:color="auto" w:fill="8DB3E2"/>
        <w:tblLook w:val="04A0" w:firstRow="1" w:lastRow="0" w:firstColumn="1" w:lastColumn="0" w:noHBand="0" w:noVBand="1"/>
      </w:tblPr>
      <w:tblGrid>
        <w:gridCol w:w="9016"/>
      </w:tblGrid>
      <w:tr w:rsidR="001E6039" w:rsidRPr="00490784" w14:paraId="6DFC7A55" w14:textId="77777777" w:rsidTr="00E84DDC">
        <w:tc>
          <w:tcPr>
            <w:tcW w:w="9242" w:type="dxa"/>
            <w:tcBorders>
              <w:top w:val="single" w:sz="4" w:space="0" w:color="auto"/>
              <w:left w:val="single" w:sz="4" w:space="0" w:color="auto"/>
              <w:bottom w:val="single" w:sz="4" w:space="0" w:color="auto"/>
              <w:right w:val="single" w:sz="4" w:space="0" w:color="auto"/>
            </w:tcBorders>
            <w:shd w:val="clear" w:color="auto" w:fill="8DB3E2"/>
          </w:tcPr>
          <w:p w14:paraId="12D2F082" w14:textId="77777777" w:rsidR="00AB2449" w:rsidRPr="00AB2449" w:rsidRDefault="00AB2449" w:rsidP="00AB2449">
            <w:pPr>
              <w:jc w:val="center"/>
              <w:rPr>
                <w:rFonts w:ascii="Times New Roman" w:eastAsia="Times New Roman" w:hAnsi="Times New Roman" w:cs="Times New Roman"/>
                <w:b/>
                <w:sz w:val="24"/>
                <w:szCs w:val="24"/>
                <w:lang w:val="en-US"/>
              </w:rPr>
            </w:pPr>
            <w:r w:rsidRPr="00AB2449">
              <w:rPr>
                <w:rFonts w:ascii="Times New Roman" w:eastAsia="Times New Roman" w:hAnsi="Times New Roman" w:cs="Times New Roman"/>
                <w:b/>
                <w:sz w:val="24"/>
                <w:szCs w:val="24"/>
                <w:lang w:val="en-US"/>
              </w:rPr>
              <w:t>Crisis manager</w:t>
            </w:r>
          </w:p>
          <w:p w14:paraId="41615FC0" w14:textId="77777777" w:rsidR="00AB2449" w:rsidRPr="00AB2449" w:rsidRDefault="00AB2449" w:rsidP="00AB2449">
            <w:pPr>
              <w:jc w:val="both"/>
              <w:rPr>
                <w:rFonts w:ascii="Times New Roman" w:eastAsia="Times New Roman" w:hAnsi="Times New Roman" w:cs="Times New Roman"/>
                <w:sz w:val="24"/>
                <w:szCs w:val="24"/>
                <w:lang w:val="en-US"/>
              </w:rPr>
            </w:pPr>
            <w:r w:rsidRPr="00AB2449">
              <w:rPr>
                <w:rFonts w:ascii="Times New Roman" w:eastAsia="Times New Roman" w:hAnsi="Times New Roman" w:cs="Times New Roman"/>
                <w:sz w:val="24"/>
                <w:szCs w:val="24"/>
                <w:lang w:val="en-US"/>
              </w:rPr>
              <w:t>The overall goal of this role is to manage the government’s crisis communication. Its focus is on short term management to minimize negative impact issues from emerging crises and issues to limit damage done to the leaders’ reputation. The approach is reactive in response to crisis, but also proactive in averting potential crisis before they happens.</w:t>
            </w:r>
          </w:p>
          <w:p w14:paraId="4FA32F40" w14:textId="77777777" w:rsidR="00AB2449" w:rsidRPr="00AB2449" w:rsidRDefault="00AB2449" w:rsidP="00AB2449">
            <w:pPr>
              <w:rPr>
                <w:rFonts w:ascii="Times New Roman" w:eastAsia="Times New Roman" w:hAnsi="Times New Roman" w:cs="Times New Roman"/>
                <w:snapToGrid w:val="0"/>
                <w:sz w:val="24"/>
                <w:szCs w:val="24"/>
                <w:lang w:val="en-AU"/>
              </w:rPr>
            </w:pPr>
          </w:p>
          <w:p w14:paraId="425896AC" w14:textId="77777777" w:rsidR="00AB2449" w:rsidRPr="00AB2449" w:rsidRDefault="00AB2449" w:rsidP="00AB2449">
            <w:pPr>
              <w:rPr>
                <w:rFonts w:ascii="Times New Roman" w:eastAsia="Times New Roman" w:hAnsi="Times New Roman" w:cs="Times New Roman"/>
                <w:sz w:val="24"/>
                <w:szCs w:val="24"/>
                <w:lang w:val="en-AU"/>
              </w:rPr>
            </w:pPr>
            <w:r w:rsidRPr="00AB2449">
              <w:rPr>
                <w:rFonts w:ascii="Times New Roman" w:eastAsia="Times New Roman" w:hAnsi="Times New Roman" w:cs="Times New Roman"/>
                <w:sz w:val="24"/>
                <w:szCs w:val="24"/>
                <w:lang w:val="en-AU"/>
              </w:rPr>
              <w:t>Crisis Managers</w:t>
            </w:r>
            <w:r w:rsidRPr="00AB2449">
              <w:rPr>
                <w:rFonts w:ascii="Times New Roman" w:eastAsia="Times New Roman" w:hAnsi="Times New Roman" w:cs="Times New Roman"/>
                <w:b/>
                <w:sz w:val="24"/>
                <w:szCs w:val="24"/>
                <w:lang w:val="en-AU"/>
              </w:rPr>
              <w:t xml:space="preserve"> </w:t>
            </w:r>
            <w:r w:rsidRPr="00AB2449">
              <w:rPr>
                <w:rFonts w:ascii="Times New Roman" w:eastAsia="Times New Roman" w:hAnsi="Times New Roman" w:cs="Times New Roman"/>
                <w:sz w:val="24"/>
                <w:szCs w:val="24"/>
                <w:lang w:val="en-AU"/>
              </w:rPr>
              <w:t xml:space="preserve">manages actual crisis and makes recommendations for how leaders should act during them, what decisions should be made and how they should be communicated. They </w:t>
            </w:r>
            <w:r w:rsidRPr="00AB2449">
              <w:rPr>
                <w:rFonts w:ascii="Times New Roman" w:eastAsia="SimSun" w:hAnsi="Times New Roman" w:cs="Times New Roman"/>
                <w:sz w:val="24"/>
                <w:szCs w:val="24"/>
                <w:lang w:val="en-AU"/>
              </w:rPr>
              <w:t>handle short term crisis and unseen problems; leadership response; problem solving; empathy. Crisis i</w:t>
            </w:r>
            <w:r w:rsidRPr="00AB2449">
              <w:rPr>
                <w:rFonts w:ascii="Times New Roman" w:eastAsia="Times New Roman" w:hAnsi="Times New Roman" w:cs="Times New Roman"/>
                <w:sz w:val="24"/>
                <w:szCs w:val="24"/>
                <w:lang w:val="en-AU"/>
              </w:rPr>
              <w:t>ncludes unforeseen natural disasters and political, self-generated crises</w:t>
            </w:r>
            <w:r w:rsidRPr="00AB2449">
              <w:rPr>
                <w:rFonts w:ascii="Times New Roman" w:eastAsia="SimSun" w:hAnsi="Times New Roman" w:cs="Times New Roman"/>
                <w:sz w:val="24"/>
                <w:szCs w:val="24"/>
                <w:lang w:val="en-AU"/>
              </w:rPr>
              <w:t xml:space="preserve"> e.g. Christchurch earthquake/BP disaster and political scandals/impeachment/investigations. Crisis managers also seek to p</w:t>
            </w:r>
            <w:r w:rsidRPr="00AB2449">
              <w:rPr>
                <w:rFonts w:ascii="Times New Roman" w:eastAsia="Times New Roman" w:hAnsi="Times New Roman" w:cs="Times New Roman"/>
                <w:sz w:val="24"/>
                <w:szCs w:val="24"/>
                <w:lang w:val="en-AU"/>
              </w:rPr>
              <w:t>redict and averts potential crisis as well, thus seeking to avoid crisis ever happening by identifying problems that might occur if x y or z actions are taken in other areas. Part of the role is therefore strategic and proactive, foreseeing crisis that might come</w:t>
            </w:r>
          </w:p>
          <w:p w14:paraId="5B9917F4" w14:textId="77777777" w:rsidR="00AB2449" w:rsidRPr="00AB2449" w:rsidRDefault="00AB2449" w:rsidP="00AB2449">
            <w:pPr>
              <w:rPr>
                <w:rFonts w:ascii="Times New Roman" w:eastAsia="Times New Roman" w:hAnsi="Times New Roman" w:cs="Times New Roman"/>
                <w:sz w:val="24"/>
                <w:szCs w:val="24"/>
                <w:lang w:val="en-AU"/>
              </w:rPr>
            </w:pPr>
          </w:p>
          <w:p w14:paraId="1B38D2D2" w14:textId="77777777" w:rsidR="001E6039" w:rsidRPr="001E6039" w:rsidRDefault="00AB2449" w:rsidP="00AB2449">
            <w:pPr>
              <w:rPr>
                <w:rFonts w:cstheme="minorHAnsi"/>
                <w:bCs/>
                <w:snapToGrid w:val="0"/>
              </w:rPr>
            </w:pPr>
            <w:r w:rsidRPr="00AB2449">
              <w:rPr>
                <w:rFonts w:ascii="Times New Roman" w:eastAsia="Times New Roman" w:hAnsi="Times New Roman" w:cs="Times New Roman"/>
                <w:sz w:val="24"/>
                <w:szCs w:val="24"/>
                <w:lang w:val="en-US"/>
              </w:rPr>
              <w:t>Literature relevant to this role is</w:t>
            </w:r>
            <w:r w:rsidRPr="00AB2449">
              <w:rPr>
                <w:rFonts w:ascii="Times New Roman" w:eastAsia="Times New Roman" w:hAnsi="Times New Roman" w:cs="Times New Roman"/>
                <w:sz w:val="24"/>
                <w:szCs w:val="24"/>
                <w:lang w:val="en-AU"/>
              </w:rPr>
              <w:t xml:space="preserve"> crisis management.</w:t>
            </w:r>
          </w:p>
        </w:tc>
      </w:tr>
    </w:tbl>
    <w:p w14:paraId="09EE09FD" w14:textId="77777777" w:rsidR="00943FD1" w:rsidRDefault="00943FD1" w:rsidP="0060334C">
      <w:pPr>
        <w:spacing w:after="0" w:line="240" w:lineRule="auto"/>
      </w:pPr>
    </w:p>
    <w:p w14:paraId="0C01F32C" w14:textId="77777777" w:rsidR="0060334C" w:rsidRPr="005C74AF" w:rsidRDefault="0060334C" w:rsidP="0060334C">
      <w:pPr>
        <w:spacing w:after="0" w:line="240" w:lineRule="auto"/>
        <w:jc w:val="center"/>
        <w:rPr>
          <w:rFonts w:cstheme="minorHAnsi"/>
          <w:b/>
        </w:rPr>
      </w:pPr>
      <w:r w:rsidRPr="005C74AF">
        <w:rPr>
          <w:rFonts w:cstheme="minorHAnsi"/>
          <w:b/>
        </w:rPr>
        <w:t>Reading</w:t>
      </w:r>
    </w:p>
    <w:p w14:paraId="41DAA4AB" w14:textId="77777777" w:rsidR="0060334C" w:rsidRPr="005C74AF" w:rsidRDefault="0060334C" w:rsidP="0060334C">
      <w:pPr>
        <w:spacing w:after="0" w:line="240" w:lineRule="auto"/>
        <w:rPr>
          <w:rFonts w:cstheme="minorHAnsi"/>
        </w:rPr>
      </w:pPr>
      <w:r w:rsidRPr="005C74AF">
        <w:rPr>
          <w:rFonts w:cstheme="minorHAnsi"/>
        </w:rPr>
        <w:t xml:space="preserve">Below is a starting list of key literature/authors for </w:t>
      </w:r>
      <w:r w:rsidR="007759D5">
        <w:rPr>
          <w:rFonts w:cstheme="minorHAnsi"/>
        </w:rPr>
        <w:t>you</w:t>
      </w:r>
      <w:r w:rsidRPr="005C74AF">
        <w:rPr>
          <w:rFonts w:cstheme="minorHAnsi"/>
        </w:rPr>
        <w:t xml:space="preserve"> to consult and adapt. </w:t>
      </w:r>
    </w:p>
    <w:p w14:paraId="7BEC0B1C" w14:textId="77777777" w:rsidR="00F71530" w:rsidRPr="005C74AF" w:rsidRDefault="00F71530" w:rsidP="0060334C">
      <w:pPr>
        <w:spacing w:after="0" w:line="240" w:lineRule="auto"/>
        <w:rPr>
          <w:rFonts w:cstheme="minorHAnsi"/>
          <w:b/>
        </w:rPr>
      </w:pPr>
    </w:p>
    <w:p w14:paraId="29732CF5" w14:textId="77777777" w:rsidR="0060334C" w:rsidRPr="005C74AF" w:rsidRDefault="0060334C" w:rsidP="0060334C">
      <w:pPr>
        <w:spacing w:after="0" w:line="240" w:lineRule="auto"/>
        <w:rPr>
          <w:rFonts w:cstheme="minorHAnsi"/>
          <w:lang w:val="en-US"/>
        </w:rPr>
      </w:pPr>
      <w:r w:rsidRPr="005C74AF">
        <w:rPr>
          <w:rFonts w:cstheme="minorHAnsi"/>
        </w:rPr>
        <w:t xml:space="preserve">You should seek resources beyond this list as well; and adapt any work on campaigning to </w:t>
      </w:r>
      <w:r w:rsidRPr="005C74AF">
        <w:rPr>
          <w:rFonts w:cstheme="minorHAnsi"/>
          <w:lang w:val="en-US"/>
        </w:rPr>
        <w:t>the government context, and to the specific cases for Report 2 and 3.</w:t>
      </w:r>
    </w:p>
    <w:p w14:paraId="4290692D" w14:textId="77777777" w:rsidR="007759D5" w:rsidRDefault="007759D5" w:rsidP="007759D5">
      <w:pPr>
        <w:spacing w:after="0" w:line="240" w:lineRule="auto"/>
        <w:jc w:val="center"/>
        <w:rPr>
          <w:rFonts w:eastAsia="Times New Roman" w:cstheme="minorHAnsi"/>
          <w:b/>
          <w:bCs/>
          <w:lang w:eastAsia="zh-CN"/>
        </w:rPr>
      </w:pPr>
    </w:p>
    <w:p w14:paraId="391FC9B3" w14:textId="77777777" w:rsidR="007759D5" w:rsidRDefault="007759D5" w:rsidP="007759D5">
      <w:pPr>
        <w:shd w:val="clear" w:color="auto" w:fill="FFFFFF"/>
        <w:spacing w:after="0" w:line="273" w:lineRule="atLeast"/>
        <w:rPr>
          <w:rFonts w:eastAsia="Times New Roman" w:cstheme="minorHAnsi"/>
          <w:b/>
          <w:color w:val="000000"/>
          <w:lang w:eastAsia="zh-CN"/>
        </w:rPr>
      </w:pPr>
      <w:r w:rsidRPr="004B4CB3">
        <w:rPr>
          <w:rFonts w:eastAsia="Times New Roman" w:cstheme="minorHAnsi"/>
          <w:b/>
          <w:color w:val="000000"/>
          <w:lang w:eastAsia="zh-CN"/>
        </w:rPr>
        <w:t>Core reading on crisis management</w:t>
      </w:r>
    </w:p>
    <w:p w14:paraId="1FCBC254" w14:textId="77777777" w:rsidR="002710B5" w:rsidRPr="002710B5" w:rsidRDefault="002710B5" w:rsidP="002710B5">
      <w:pPr>
        <w:shd w:val="clear" w:color="auto" w:fill="FFFFFF"/>
        <w:spacing w:after="0" w:line="273" w:lineRule="atLeast"/>
        <w:rPr>
          <w:rFonts w:eastAsia="Times New Roman" w:cstheme="minorHAnsi"/>
          <w:color w:val="000000"/>
          <w:lang w:eastAsia="zh-CN"/>
        </w:rPr>
      </w:pPr>
      <w:r w:rsidRPr="002710B5">
        <w:rPr>
          <w:rFonts w:eastAsia="Times New Roman" w:cstheme="minorHAnsi"/>
          <w:color w:val="000000"/>
          <w:lang w:eastAsia="zh-CN"/>
        </w:rPr>
        <w:t xml:space="preserve">For a great introductory video on crisis management in government see this interview with Key about the earthquake and how he had not anticipated how important crisis management would be to his job, how little he could do in one sense, and how important it was for him to be there in another: </w:t>
      </w:r>
      <w:hyperlink r:id="rId5" w:tgtFrame="_blank" w:history="1">
        <w:r w:rsidRPr="002710B5">
          <w:rPr>
            <w:rStyle w:val="Hyperlink"/>
            <w:rFonts w:eastAsia="Times New Roman" w:cstheme="minorHAnsi"/>
            <w:lang w:eastAsia="zh-CN"/>
          </w:rPr>
          <w:t>http://www.stuff.co.nz/national/christchurch-earthquake/6445366/Keys-own-darkest-hour-after-quake</w:t>
        </w:r>
      </w:hyperlink>
    </w:p>
    <w:p w14:paraId="369415D1" w14:textId="77777777" w:rsidR="002710B5" w:rsidRDefault="002710B5" w:rsidP="007759D5">
      <w:pPr>
        <w:shd w:val="clear" w:color="auto" w:fill="FFFFFF"/>
        <w:spacing w:after="0" w:line="273" w:lineRule="atLeast"/>
        <w:rPr>
          <w:rFonts w:eastAsia="Times New Roman" w:cstheme="minorHAnsi"/>
          <w:color w:val="000000"/>
          <w:lang w:eastAsia="zh-CN"/>
        </w:rPr>
      </w:pPr>
    </w:p>
    <w:p w14:paraId="42214FA6" w14:textId="77777777" w:rsidR="001D6A9A" w:rsidRPr="001D6A9A" w:rsidRDefault="001D6A9A" w:rsidP="001D6A9A">
      <w:pPr>
        <w:spacing w:after="0" w:line="240" w:lineRule="auto"/>
        <w:rPr>
          <w:rFonts w:cstheme="minorHAnsi"/>
          <w:bCs/>
        </w:rPr>
      </w:pPr>
      <w:bookmarkStart w:id="0" w:name="_GoBack"/>
      <w:bookmarkEnd w:id="0"/>
      <w:r w:rsidRPr="001D6A9A">
        <w:rPr>
          <w:rFonts w:cstheme="minorHAnsi"/>
        </w:rPr>
        <w:t>See t</w:t>
      </w:r>
      <w:proofErr w:type="spellStart"/>
      <w:r w:rsidRPr="001D6A9A">
        <w:rPr>
          <w:rFonts w:cstheme="minorHAnsi"/>
          <w:bCs/>
          <w:lang w:val="en-US"/>
        </w:rPr>
        <w:t>allis</w:t>
      </w:r>
      <w:proofErr w:type="spellEnd"/>
      <w:r w:rsidRPr="001D6A9A">
        <w:rPr>
          <w:rFonts w:cstheme="minorHAnsi"/>
          <w:bCs/>
          <w:lang w:val="en-US"/>
        </w:rPr>
        <w:t xml:space="preserve"> list/links for </w:t>
      </w:r>
      <w:r w:rsidRPr="001D6A9A">
        <w:rPr>
          <w:rFonts w:cstheme="minorHAnsi"/>
          <w:b/>
          <w:lang w:val="en-US"/>
        </w:rPr>
        <w:t>core</w:t>
      </w:r>
      <w:r w:rsidRPr="001D6A9A">
        <w:rPr>
          <w:rFonts w:cstheme="minorHAnsi"/>
          <w:bCs/>
          <w:lang w:val="en-US"/>
        </w:rPr>
        <w:t xml:space="preserve"> readings: </w:t>
      </w:r>
      <w:hyperlink r:id="rId6" w:history="1">
        <w:r w:rsidRPr="001D6A9A">
          <w:rPr>
            <w:rStyle w:val="Hyperlink"/>
            <w:rFonts w:cstheme="minorHAnsi"/>
            <w:bCs/>
          </w:rPr>
          <w:t>https://rl.talis.com/3/auckland/lists/D20AFDC0-49FC-8CF5-8802-09358FBB21B0.html</w:t>
        </w:r>
      </w:hyperlink>
    </w:p>
    <w:p w14:paraId="14F1BF67" w14:textId="77777777" w:rsidR="007759D5" w:rsidRPr="00005446" w:rsidRDefault="007759D5" w:rsidP="007759D5">
      <w:pPr>
        <w:pStyle w:val="ListParagraph"/>
        <w:numPr>
          <w:ilvl w:val="0"/>
          <w:numId w:val="20"/>
        </w:numPr>
        <w:spacing w:after="0" w:line="240" w:lineRule="auto"/>
        <w:rPr>
          <w:rFonts w:eastAsia="Times New Roman" w:cstheme="minorHAnsi"/>
          <w:lang w:eastAsia="zh-CN"/>
        </w:rPr>
      </w:pPr>
      <w:r w:rsidRPr="00005446">
        <w:rPr>
          <w:rFonts w:eastAsia="Times New Roman" w:cstheme="minorHAnsi"/>
          <w:lang w:eastAsia="zh-CN"/>
        </w:rPr>
        <w:t>Benoit, W. L. &amp; Henson, J. R. (2009) ‘President Bush's Image Repair Discourse on Hurricane Katrina'. Public Relations Review, vol. 35</w:t>
      </w:r>
      <w:r w:rsidRPr="00005446">
        <w:rPr>
          <w:rFonts w:eastAsia="Times New Roman" w:cstheme="minorHAnsi"/>
          <w:bCs/>
          <w:lang w:eastAsia="zh-CN"/>
        </w:rPr>
        <w:t>,</w:t>
      </w:r>
      <w:r w:rsidRPr="00005446">
        <w:rPr>
          <w:rFonts w:eastAsia="Times New Roman" w:cstheme="minorHAnsi"/>
          <w:lang w:eastAsia="zh-CN"/>
        </w:rPr>
        <w:t xml:space="preserve"> pp. 40-46.</w:t>
      </w:r>
    </w:p>
    <w:p w14:paraId="19489183" w14:textId="77777777" w:rsidR="007759D5" w:rsidRPr="002710B5" w:rsidRDefault="007759D5" w:rsidP="007759D5">
      <w:pPr>
        <w:pStyle w:val="ListParagraph"/>
        <w:numPr>
          <w:ilvl w:val="0"/>
          <w:numId w:val="20"/>
        </w:numPr>
        <w:spacing w:after="0" w:line="240" w:lineRule="auto"/>
        <w:rPr>
          <w:rFonts w:eastAsia="Times New Roman" w:cstheme="minorHAnsi"/>
          <w:bCs/>
          <w:lang w:eastAsia="zh-CN"/>
        </w:rPr>
      </w:pPr>
      <w:proofErr w:type="spellStart"/>
      <w:r w:rsidRPr="00005446">
        <w:rPr>
          <w:rFonts w:eastAsia="Times New Roman" w:cstheme="minorHAnsi"/>
          <w:bCs/>
          <w:lang w:eastAsia="zh-CN"/>
        </w:rPr>
        <w:t>Boin</w:t>
      </w:r>
      <w:proofErr w:type="spellEnd"/>
      <w:r w:rsidRPr="00005446">
        <w:rPr>
          <w:rFonts w:eastAsia="Times New Roman" w:cstheme="minorHAnsi"/>
          <w:bCs/>
          <w:lang w:eastAsia="zh-CN"/>
        </w:rPr>
        <w:t xml:space="preserve">, Arjen, and Paul 't Hart (2003). "Public leadership in times of crisis: mission </w:t>
      </w:r>
      <w:r w:rsidRPr="002710B5">
        <w:rPr>
          <w:rFonts w:eastAsia="Times New Roman" w:cstheme="minorHAnsi"/>
          <w:bCs/>
          <w:lang w:eastAsia="zh-CN"/>
        </w:rPr>
        <w:t xml:space="preserve">impossible?." </w:t>
      </w:r>
      <w:r w:rsidRPr="002710B5">
        <w:rPr>
          <w:rFonts w:eastAsia="Times New Roman" w:cstheme="minorHAnsi"/>
          <w:bCs/>
          <w:i/>
          <w:iCs/>
          <w:lang w:eastAsia="zh-CN"/>
        </w:rPr>
        <w:t>Public Administration Review</w:t>
      </w:r>
      <w:r w:rsidRPr="002710B5">
        <w:rPr>
          <w:rFonts w:eastAsia="Times New Roman" w:cstheme="minorHAnsi"/>
          <w:bCs/>
          <w:lang w:eastAsia="zh-CN"/>
        </w:rPr>
        <w:t xml:space="preserve">. </w:t>
      </w:r>
      <w:r w:rsidRPr="002710B5">
        <w:rPr>
          <w:rFonts w:eastAsia="Times New Roman" w:cstheme="minorHAnsi"/>
          <w:bCs/>
          <w:iCs/>
          <w:lang w:eastAsia="zh-CN"/>
        </w:rPr>
        <w:t>63</w:t>
      </w:r>
      <w:r w:rsidRPr="002710B5">
        <w:rPr>
          <w:rFonts w:eastAsia="Times New Roman" w:cstheme="minorHAnsi"/>
          <w:bCs/>
          <w:lang w:eastAsia="zh-CN"/>
        </w:rPr>
        <w:t>(5): 544-553.</w:t>
      </w:r>
    </w:p>
    <w:p w14:paraId="1002FFD2" w14:textId="75334792" w:rsidR="00005446" w:rsidRPr="002710B5" w:rsidRDefault="00005446" w:rsidP="00607C49">
      <w:pPr>
        <w:pStyle w:val="ListParagraph"/>
        <w:numPr>
          <w:ilvl w:val="0"/>
          <w:numId w:val="20"/>
        </w:numPr>
        <w:spacing w:after="0" w:line="240" w:lineRule="auto"/>
        <w:jc w:val="both"/>
        <w:rPr>
          <w:rFonts w:eastAsia="Times New Roman" w:cstheme="minorHAnsi"/>
          <w:lang w:eastAsia="zh-CN"/>
        </w:rPr>
      </w:pPr>
      <w:proofErr w:type="spellStart"/>
      <w:r w:rsidRPr="002710B5">
        <w:rPr>
          <w:rFonts w:cstheme="minorHAnsi"/>
          <w:iCs/>
        </w:rPr>
        <w:t>Boin</w:t>
      </w:r>
      <w:proofErr w:type="spellEnd"/>
      <w:r w:rsidRPr="002710B5">
        <w:rPr>
          <w:rFonts w:cstheme="minorHAnsi"/>
          <w:iCs/>
        </w:rPr>
        <w:t xml:space="preserve">, A., P. </w:t>
      </w:r>
      <w:proofErr w:type="spellStart"/>
      <w:r w:rsidRPr="002710B5">
        <w:rPr>
          <w:rFonts w:cstheme="minorHAnsi"/>
          <w:iCs/>
        </w:rPr>
        <w:t>T’Hart</w:t>
      </w:r>
      <w:proofErr w:type="spellEnd"/>
      <w:r w:rsidRPr="002710B5">
        <w:rPr>
          <w:rFonts w:cstheme="minorHAnsi"/>
          <w:iCs/>
        </w:rPr>
        <w:t xml:space="preserve">, A. McConnell and T. Preston (2010). "Leadership Style, Crisis Response and Blame Management: The Case of Hurricane Katrina." </w:t>
      </w:r>
      <w:r w:rsidRPr="002710B5">
        <w:rPr>
          <w:rFonts w:cstheme="minorHAnsi"/>
          <w:i/>
          <w:iCs/>
        </w:rPr>
        <w:t>Public Administration</w:t>
      </w:r>
      <w:r w:rsidRPr="002710B5">
        <w:rPr>
          <w:rFonts w:cstheme="minorHAnsi"/>
          <w:iCs/>
        </w:rPr>
        <w:t xml:space="preserve"> </w:t>
      </w:r>
      <w:r w:rsidRPr="002710B5">
        <w:rPr>
          <w:rFonts w:cstheme="minorHAnsi"/>
          <w:bCs/>
          <w:iCs/>
        </w:rPr>
        <w:t>88</w:t>
      </w:r>
      <w:r w:rsidRPr="002710B5">
        <w:rPr>
          <w:rFonts w:cstheme="minorHAnsi"/>
          <w:b/>
          <w:bCs/>
          <w:iCs/>
        </w:rPr>
        <w:t xml:space="preserve"> </w:t>
      </w:r>
      <w:r w:rsidRPr="002710B5">
        <w:rPr>
          <w:rFonts w:cstheme="minorHAnsi"/>
          <w:iCs/>
        </w:rPr>
        <w:t xml:space="preserve">(3): 706-723. </w:t>
      </w:r>
    </w:p>
    <w:p w14:paraId="4D07E6A5" w14:textId="77777777" w:rsidR="002710B5" w:rsidRDefault="007759D5" w:rsidP="002710B5">
      <w:pPr>
        <w:pStyle w:val="ListParagraph"/>
        <w:numPr>
          <w:ilvl w:val="0"/>
          <w:numId w:val="20"/>
        </w:numPr>
        <w:spacing w:after="0" w:line="240" w:lineRule="auto"/>
        <w:jc w:val="both"/>
        <w:rPr>
          <w:rFonts w:eastAsia="Times New Roman" w:cstheme="minorHAnsi"/>
          <w:lang w:eastAsia="zh-CN"/>
        </w:rPr>
      </w:pPr>
      <w:r w:rsidRPr="002710B5">
        <w:rPr>
          <w:rFonts w:eastAsia="Times New Roman" w:cstheme="minorHAnsi"/>
          <w:lang w:eastAsia="zh-CN"/>
        </w:rPr>
        <w:t>McConnell, A. &amp; Stark, A. (2002) ‘Foot-and-Mouth 2001: The Politics of Crisis Management' Parliamentary Affairs, vol. 55</w:t>
      </w:r>
      <w:r w:rsidRPr="002710B5">
        <w:rPr>
          <w:rFonts w:eastAsia="Times New Roman" w:cstheme="minorHAnsi"/>
          <w:bCs/>
          <w:lang w:eastAsia="zh-CN"/>
        </w:rPr>
        <w:t>,</w:t>
      </w:r>
      <w:r w:rsidRPr="002710B5">
        <w:rPr>
          <w:rFonts w:eastAsia="Times New Roman" w:cstheme="minorHAnsi"/>
          <w:lang w:eastAsia="zh-CN"/>
        </w:rPr>
        <w:t xml:space="preserve"> pp. 664-681.</w:t>
      </w:r>
    </w:p>
    <w:p w14:paraId="14265081" w14:textId="2C5B7E45" w:rsidR="00005446" w:rsidRPr="002710B5" w:rsidRDefault="006C6F6B" w:rsidP="002710B5">
      <w:pPr>
        <w:pStyle w:val="ListParagraph"/>
        <w:numPr>
          <w:ilvl w:val="0"/>
          <w:numId w:val="20"/>
        </w:numPr>
        <w:spacing w:after="0" w:line="240" w:lineRule="auto"/>
        <w:jc w:val="both"/>
        <w:rPr>
          <w:rFonts w:eastAsia="Times New Roman" w:cstheme="minorHAnsi"/>
          <w:lang w:eastAsia="zh-CN"/>
        </w:rPr>
      </w:pPr>
      <w:r w:rsidRPr="002710B5">
        <w:rPr>
          <w:rFonts w:cstheme="minorHAnsi"/>
        </w:rPr>
        <w:t xml:space="preserve">Larsson, Gerry, Fredrik </w:t>
      </w:r>
      <w:proofErr w:type="spellStart"/>
      <w:r w:rsidRPr="002710B5">
        <w:rPr>
          <w:rFonts w:cstheme="minorHAnsi"/>
        </w:rPr>
        <w:t>Bynander</w:t>
      </w:r>
      <w:proofErr w:type="spellEnd"/>
      <w:r w:rsidRPr="002710B5">
        <w:rPr>
          <w:rFonts w:cstheme="minorHAnsi"/>
        </w:rPr>
        <w:t xml:space="preserve">, Alicia Ohlsson, Erik Schyberg and Martin Holmberg (2015). "Crisis management at the government offices: a Swedish case study." Disaster Prevention and Management 24(5): 542-552. </w:t>
      </w:r>
    </w:p>
    <w:p w14:paraId="1CEB27DA" w14:textId="79D577DD" w:rsidR="00005446" w:rsidRPr="00005446" w:rsidRDefault="00005446" w:rsidP="00005446">
      <w:pPr>
        <w:pStyle w:val="ListParagraph"/>
        <w:numPr>
          <w:ilvl w:val="0"/>
          <w:numId w:val="20"/>
        </w:numPr>
        <w:rPr>
          <w:rFonts w:cstheme="minorHAnsi"/>
        </w:rPr>
      </w:pPr>
      <w:r w:rsidRPr="00005446">
        <w:rPr>
          <w:rFonts w:cstheme="minorHAnsi"/>
        </w:rPr>
        <w:t xml:space="preserve">Wart, M. v. and N. </w:t>
      </w:r>
      <w:proofErr w:type="spellStart"/>
      <w:r w:rsidRPr="00005446">
        <w:rPr>
          <w:rFonts w:cstheme="minorHAnsi"/>
        </w:rPr>
        <w:t>Kapucu</w:t>
      </w:r>
      <w:proofErr w:type="spellEnd"/>
      <w:r w:rsidRPr="00005446">
        <w:rPr>
          <w:rFonts w:cstheme="minorHAnsi"/>
        </w:rPr>
        <w:t xml:space="preserve"> (2011). "Crisis management competencies." Public Management Review 13(4): 489-511.</w:t>
      </w:r>
    </w:p>
    <w:p w14:paraId="223B838D" w14:textId="4AA49969" w:rsidR="00F1718E" w:rsidRPr="002710B5" w:rsidRDefault="00005446" w:rsidP="00696390">
      <w:pPr>
        <w:pStyle w:val="ListParagraph"/>
        <w:numPr>
          <w:ilvl w:val="0"/>
          <w:numId w:val="20"/>
        </w:numPr>
        <w:spacing w:after="0" w:line="240" w:lineRule="auto"/>
        <w:rPr>
          <w:rFonts w:eastAsia="Times New Roman" w:cstheme="minorHAnsi"/>
          <w:lang w:eastAsia="zh-CN"/>
        </w:rPr>
      </w:pPr>
      <w:proofErr w:type="spellStart"/>
      <w:r w:rsidRPr="002710B5">
        <w:rPr>
          <w:rFonts w:cstheme="minorHAnsi"/>
          <w:bCs/>
          <w:i/>
          <w:iCs/>
        </w:rPr>
        <w:t>Dinan</w:t>
      </w:r>
      <w:proofErr w:type="spellEnd"/>
      <w:r w:rsidRPr="002710B5">
        <w:rPr>
          <w:rFonts w:cstheme="minorHAnsi"/>
          <w:bCs/>
          <w:i/>
          <w:iCs/>
        </w:rPr>
        <w:t xml:space="preserve">, W., A. Ford, A. McConnell and R. </w:t>
      </w:r>
      <w:proofErr w:type="spellStart"/>
      <w:r w:rsidRPr="002710B5">
        <w:rPr>
          <w:rFonts w:cstheme="minorHAnsi"/>
          <w:bCs/>
          <w:i/>
          <w:iCs/>
        </w:rPr>
        <w:t>Pyper</w:t>
      </w:r>
      <w:proofErr w:type="spellEnd"/>
      <w:r w:rsidRPr="002710B5">
        <w:rPr>
          <w:rFonts w:cstheme="minorHAnsi"/>
        </w:rPr>
        <w:t xml:space="preserve"> (2006). "Policy responses to crisis: the case of the UK firefighters' dispute." </w:t>
      </w:r>
      <w:r w:rsidRPr="002710B5">
        <w:rPr>
          <w:rFonts w:cstheme="minorHAnsi"/>
          <w:u w:val="single"/>
        </w:rPr>
        <w:t>Policy and Politics</w:t>
      </w:r>
      <w:r w:rsidRPr="002710B5">
        <w:rPr>
          <w:rFonts w:cstheme="minorHAnsi"/>
        </w:rPr>
        <w:t xml:space="preserve"> </w:t>
      </w:r>
      <w:r w:rsidRPr="002710B5">
        <w:rPr>
          <w:rFonts w:cstheme="minorHAnsi"/>
          <w:bCs/>
        </w:rPr>
        <w:t>34</w:t>
      </w:r>
      <w:r w:rsidRPr="002710B5">
        <w:rPr>
          <w:rFonts w:cstheme="minorHAnsi"/>
        </w:rPr>
        <w:t>(2): 307-324.</w:t>
      </w:r>
      <w:r w:rsidR="00F1718E" w:rsidRPr="002710B5">
        <w:rPr>
          <w:rFonts w:cstheme="minorHAnsi"/>
        </w:rPr>
        <w:t xml:space="preserve"> </w:t>
      </w:r>
    </w:p>
    <w:p w14:paraId="77C6EEC1" w14:textId="77777777" w:rsidR="002710B5" w:rsidRDefault="002710B5" w:rsidP="007759D5">
      <w:pPr>
        <w:shd w:val="clear" w:color="auto" w:fill="FFFFFF"/>
        <w:spacing w:after="0" w:line="273" w:lineRule="atLeast"/>
        <w:rPr>
          <w:rFonts w:eastAsia="Times New Roman" w:cstheme="minorHAnsi"/>
          <w:b/>
          <w:lang w:eastAsia="zh-CN"/>
        </w:rPr>
      </w:pPr>
    </w:p>
    <w:p w14:paraId="60328745" w14:textId="43283004" w:rsidR="007759D5" w:rsidRPr="004B4CB3" w:rsidRDefault="007759D5" w:rsidP="007759D5">
      <w:pPr>
        <w:shd w:val="clear" w:color="auto" w:fill="FFFFFF"/>
        <w:spacing w:after="0" w:line="273" w:lineRule="atLeast"/>
        <w:rPr>
          <w:rFonts w:eastAsia="Times New Roman" w:cstheme="minorHAnsi"/>
          <w:b/>
          <w:lang w:eastAsia="zh-CN"/>
        </w:rPr>
      </w:pPr>
      <w:r w:rsidRPr="004B4CB3">
        <w:rPr>
          <w:rFonts w:eastAsia="Times New Roman" w:cstheme="minorHAnsi"/>
          <w:b/>
          <w:lang w:eastAsia="zh-CN"/>
        </w:rPr>
        <w:t>Further literature</w:t>
      </w:r>
    </w:p>
    <w:p w14:paraId="0D7C541C" w14:textId="77777777" w:rsidR="007759D5" w:rsidRPr="00005446" w:rsidRDefault="00005446" w:rsidP="004B76EF">
      <w:pPr>
        <w:pStyle w:val="ListParagraph"/>
        <w:numPr>
          <w:ilvl w:val="0"/>
          <w:numId w:val="12"/>
        </w:numPr>
        <w:spacing w:after="0" w:line="240" w:lineRule="auto"/>
        <w:jc w:val="both"/>
        <w:rPr>
          <w:rFonts w:eastAsia="Times New Roman" w:cstheme="minorHAnsi"/>
          <w:bCs/>
          <w:lang w:eastAsia="zh-CN"/>
        </w:rPr>
      </w:pPr>
      <w:r w:rsidRPr="00005446">
        <w:rPr>
          <w:rFonts w:cstheme="minorHAnsi"/>
          <w:iCs/>
        </w:rPr>
        <w:lastRenderedPageBreak/>
        <w:t>‘t Hart, Paul, Karen Tindall and Christer Brown (2009). "Crisis leadership of the Bush presidency: advisory capacity and presidential performance in the acute stages of the 9/11 and Katrina crises." Presidential Studies Quarterly 39(3): 473-493.</w:t>
      </w:r>
      <w:r w:rsidR="007759D5" w:rsidRPr="00005446">
        <w:rPr>
          <w:rFonts w:eastAsia="Times New Roman" w:cstheme="minorHAnsi"/>
          <w:bCs/>
          <w:lang w:eastAsia="zh-CN"/>
        </w:rPr>
        <w:t xml:space="preserve">Boin, Arjen. (ed.). (2005). </w:t>
      </w:r>
      <w:r w:rsidR="007759D5" w:rsidRPr="00005446">
        <w:rPr>
          <w:rFonts w:eastAsia="Times New Roman" w:cstheme="minorHAnsi"/>
          <w:bCs/>
          <w:i/>
          <w:iCs/>
          <w:lang w:eastAsia="zh-CN"/>
        </w:rPr>
        <w:t>The politics of crisis management: Public leadership under pressure</w:t>
      </w:r>
      <w:r w:rsidR="007759D5" w:rsidRPr="00005446">
        <w:rPr>
          <w:rFonts w:eastAsia="Times New Roman" w:cstheme="minorHAnsi"/>
          <w:bCs/>
          <w:lang w:eastAsia="zh-CN"/>
        </w:rPr>
        <w:t>. Cambridge; Cambridge University Press.</w:t>
      </w:r>
    </w:p>
    <w:p w14:paraId="75B37B2E" w14:textId="77777777" w:rsidR="007759D5" w:rsidRPr="005C74AF" w:rsidRDefault="007759D5" w:rsidP="007759D5">
      <w:pPr>
        <w:numPr>
          <w:ilvl w:val="0"/>
          <w:numId w:val="12"/>
        </w:numPr>
        <w:spacing w:after="0" w:line="240" w:lineRule="auto"/>
        <w:rPr>
          <w:rFonts w:eastAsia="Times New Roman" w:cstheme="minorHAnsi"/>
          <w:lang w:val="en-AU" w:eastAsia="zh-CN"/>
        </w:rPr>
      </w:pPr>
      <w:proofErr w:type="spellStart"/>
      <w:r w:rsidRPr="005C74AF">
        <w:rPr>
          <w:rFonts w:eastAsia="Times New Roman" w:cstheme="minorHAnsi"/>
          <w:lang w:val="en-AU" w:eastAsia="zh-CN"/>
        </w:rPr>
        <w:t>Boin</w:t>
      </w:r>
      <w:proofErr w:type="spellEnd"/>
      <w:r w:rsidRPr="005C74AF">
        <w:rPr>
          <w:rFonts w:eastAsia="Times New Roman" w:cstheme="minorHAnsi"/>
          <w:lang w:val="en-AU" w:eastAsia="zh-CN"/>
        </w:rPr>
        <w:t xml:space="preserve">, Arjen, Allan McConnell and </w:t>
      </w:r>
      <w:proofErr w:type="spellStart"/>
      <w:r w:rsidRPr="005C74AF">
        <w:rPr>
          <w:rFonts w:eastAsia="Times New Roman" w:cstheme="minorHAnsi"/>
          <w:lang w:val="en-AU" w:eastAsia="zh-CN"/>
        </w:rPr>
        <w:t>Paul't</w:t>
      </w:r>
      <w:proofErr w:type="spellEnd"/>
      <w:r w:rsidRPr="005C74AF">
        <w:rPr>
          <w:rFonts w:eastAsia="Times New Roman" w:cstheme="minorHAnsi"/>
          <w:lang w:val="en-AU" w:eastAsia="zh-CN"/>
        </w:rPr>
        <w:t xml:space="preserve"> Hart (2010) ‘Crisis Leadership’ Chapter 27 in ‘Democratic Political Leadership Chapter 13 in Political and civic leadership: a reference handbook edited by R A Couto. Thousand Oaks, CA, Sage pp 229-239 </w:t>
      </w:r>
    </w:p>
    <w:p w14:paraId="018978B8" w14:textId="77777777" w:rsidR="002936E4" w:rsidRPr="005C74AF" w:rsidRDefault="002936E4" w:rsidP="002936E4">
      <w:pPr>
        <w:numPr>
          <w:ilvl w:val="0"/>
          <w:numId w:val="12"/>
        </w:numPr>
        <w:spacing w:after="0" w:line="240" w:lineRule="auto"/>
        <w:rPr>
          <w:rFonts w:eastAsia="Times New Roman" w:cstheme="minorHAnsi"/>
          <w:lang w:val="en-AU" w:eastAsia="zh-CN"/>
        </w:rPr>
      </w:pPr>
      <w:r w:rsidRPr="002936E4">
        <w:rPr>
          <w:rFonts w:eastAsia="Times New Roman" w:cstheme="minorHAnsi"/>
          <w:lang w:val="en-AU" w:eastAsia="zh-CN"/>
        </w:rPr>
        <w:t xml:space="preserve">Coombs, W. Timothy (2011). ‘Political public relations and crisis communication’. In Jesper </w:t>
      </w:r>
      <w:proofErr w:type="spellStart"/>
      <w:r w:rsidRPr="002936E4">
        <w:rPr>
          <w:rFonts w:eastAsia="Times New Roman" w:cstheme="minorHAnsi"/>
          <w:lang w:val="en-AU" w:eastAsia="zh-CN"/>
        </w:rPr>
        <w:t>Strömbäck</w:t>
      </w:r>
      <w:proofErr w:type="spellEnd"/>
      <w:r w:rsidRPr="002936E4">
        <w:rPr>
          <w:rFonts w:eastAsia="Times New Roman" w:cstheme="minorHAnsi"/>
          <w:lang w:val="en-AU" w:eastAsia="zh-CN"/>
        </w:rPr>
        <w:t xml:space="preserve"> and Spiro </w:t>
      </w:r>
      <w:proofErr w:type="spellStart"/>
      <w:r w:rsidRPr="002936E4">
        <w:rPr>
          <w:rFonts w:eastAsia="Times New Roman" w:cstheme="minorHAnsi"/>
          <w:lang w:val="en-AU" w:eastAsia="zh-CN"/>
        </w:rPr>
        <w:t>Kiousis</w:t>
      </w:r>
      <w:proofErr w:type="spellEnd"/>
      <w:r w:rsidRPr="002936E4">
        <w:rPr>
          <w:rFonts w:eastAsia="Times New Roman" w:cstheme="minorHAnsi"/>
          <w:lang w:val="en-AU" w:eastAsia="zh-CN"/>
        </w:rPr>
        <w:t xml:space="preserve"> (eds). Political Public Relations: Principles and Applications. New York: Routledge, 213–234.</w:t>
      </w:r>
    </w:p>
    <w:p w14:paraId="11E8D8A1" w14:textId="77777777" w:rsidR="007759D5" w:rsidRDefault="007759D5" w:rsidP="007759D5">
      <w:pPr>
        <w:numPr>
          <w:ilvl w:val="0"/>
          <w:numId w:val="12"/>
        </w:numPr>
        <w:spacing w:after="0" w:line="240" w:lineRule="auto"/>
        <w:rPr>
          <w:rFonts w:eastAsia="Times New Roman" w:cstheme="minorHAnsi"/>
          <w:lang w:eastAsia="zh-CN"/>
        </w:rPr>
      </w:pPr>
      <w:proofErr w:type="spellStart"/>
      <w:r w:rsidRPr="005C74AF">
        <w:rPr>
          <w:rFonts w:eastAsia="Times New Roman" w:cstheme="minorHAnsi"/>
          <w:lang w:eastAsia="zh-CN"/>
        </w:rPr>
        <w:t>Martinko</w:t>
      </w:r>
      <w:proofErr w:type="spellEnd"/>
      <w:r w:rsidRPr="005C74AF">
        <w:rPr>
          <w:rFonts w:eastAsia="Times New Roman" w:cstheme="minorHAnsi"/>
          <w:lang w:eastAsia="zh-CN"/>
        </w:rPr>
        <w:t xml:space="preserve">, M. J., Breaux, D. M., </w:t>
      </w:r>
      <w:proofErr w:type="spellStart"/>
      <w:r w:rsidRPr="005C74AF">
        <w:rPr>
          <w:rFonts w:eastAsia="Times New Roman" w:cstheme="minorHAnsi"/>
          <w:lang w:eastAsia="zh-CN"/>
        </w:rPr>
        <w:t>Martinex</w:t>
      </w:r>
      <w:proofErr w:type="spellEnd"/>
      <w:r w:rsidRPr="005C74AF">
        <w:rPr>
          <w:rFonts w:eastAsia="Times New Roman" w:cstheme="minorHAnsi"/>
          <w:lang w:eastAsia="zh-CN"/>
        </w:rPr>
        <w:t>, A. D., Summers, J. &amp; Harvey, P. (2009) ‘Hurricane Katrina and Attributions of Responsibility'. Organizational Dynamics, vol. 38</w:t>
      </w:r>
      <w:r w:rsidRPr="005C74AF">
        <w:rPr>
          <w:rFonts w:eastAsia="Times New Roman" w:cstheme="minorHAnsi"/>
          <w:bCs/>
          <w:lang w:eastAsia="zh-CN"/>
        </w:rPr>
        <w:t>,</w:t>
      </w:r>
      <w:r w:rsidRPr="005C74AF">
        <w:rPr>
          <w:rFonts w:eastAsia="Times New Roman" w:cstheme="minorHAnsi"/>
          <w:lang w:eastAsia="zh-CN"/>
        </w:rPr>
        <w:t xml:space="preserve"> pp. 52-63.</w:t>
      </w:r>
    </w:p>
    <w:p w14:paraId="2CCB4B4B" w14:textId="77777777" w:rsidR="00F2241D" w:rsidRPr="005C74AF" w:rsidRDefault="00F2241D" w:rsidP="007759D5">
      <w:pPr>
        <w:numPr>
          <w:ilvl w:val="0"/>
          <w:numId w:val="12"/>
        </w:numPr>
        <w:spacing w:after="0" w:line="240" w:lineRule="auto"/>
        <w:rPr>
          <w:rFonts w:eastAsia="Times New Roman" w:cstheme="minorHAnsi"/>
          <w:lang w:eastAsia="zh-CN"/>
        </w:rPr>
      </w:pPr>
      <w:r w:rsidRPr="00F2241D">
        <w:rPr>
          <w:rFonts w:eastAsia="Times New Roman" w:cstheme="minorHAnsi"/>
          <w:lang w:eastAsia="zh-CN"/>
        </w:rPr>
        <w:t>Eriksson and Eriksson (2012) Managing political crisis, Journal of communication management 16 (3)</w:t>
      </w:r>
    </w:p>
    <w:p w14:paraId="0E144112" w14:textId="77777777" w:rsidR="007759D5" w:rsidRDefault="007759D5" w:rsidP="007759D5">
      <w:pPr>
        <w:numPr>
          <w:ilvl w:val="0"/>
          <w:numId w:val="12"/>
        </w:numPr>
        <w:spacing w:after="0" w:line="240" w:lineRule="auto"/>
        <w:rPr>
          <w:rFonts w:eastAsia="Times New Roman" w:cstheme="minorHAnsi"/>
          <w:bCs/>
          <w:lang w:eastAsia="zh-CN"/>
        </w:rPr>
      </w:pPr>
      <w:r w:rsidRPr="005C74AF">
        <w:rPr>
          <w:rFonts w:eastAsia="Times New Roman" w:cstheme="minorHAnsi"/>
          <w:bCs/>
          <w:lang w:eastAsia="zh-CN"/>
        </w:rPr>
        <w:t xml:space="preserve">Foley, Michael. (2009). "Gordon Brown and the role of compounded crisis in the pathology of leadership decline." </w:t>
      </w:r>
      <w:r w:rsidRPr="005C74AF">
        <w:rPr>
          <w:rFonts w:eastAsia="Times New Roman" w:cstheme="minorHAnsi"/>
          <w:bCs/>
          <w:i/>
          <w:lang w:eastAsia="zh-CN"/>
        </w:rPr>
        <w:t>British Politics</w:t>
      </w:r>
      <w:r w:rsidRPr="005C74AF">
        <w:rPr>
          <w:rFonts w:eastAsia="Times New Roman" w:cstheme="minorHAnsi"/>
          <w:bCs/>
          <w:lang w:eastAsia="zh-CN"/>
        </w:rPr>
        <w:t xml:space="preserve"> 4: 498-513.</w:t>
      </w:r>
    </w:p>
    <w:p w14:paraId="3A110FF1" w14:textId="77777777" w:rsidR="00897523" w:rsidRPr="005C74AF" w:rsidRDefault="00897523" w:rsidP="00897523">
      <w:pPr>
        <w:numPr>
          <w:ilvl w:val="0"/>
          <w:numId w:val="12"/>
        </w:numPr>
        <w:spacing w:after="0" w:line="240" w:lineRule="auto"/>
        <w:rPr>
          <w:rFonts w:eastAsia="Times New Roman" w:cstheme="minorHAnsi"/>
          <w:bCs/>
          <w:lang w:eastAsia="zh-CN"/>
        </w:rPr>
      </w:pPr>
      <w:r w:rsidRPr="00897523">
        <w:rPr>
          <w:rFonts w:eastAsia="Times New Roman" w:cstheme="minorHAnsi"/>
          <w:bCs/>
          <w:lang w:eastAsia="zh-CN"/>
        </w:rPr>
        <w:t>Garrett, R. Sam (2014). ‘Crisis-management, marketing, and money in US campaigns’. In Jennifer Lees-Marshment, Brian Conley and Kenneth Cosgrove (eds). Political Marketing in the US. New York: Routledge.</w:t>
      </w:r>
    </w:p>
    <w:p w14:paraId="3B9D5BD1" w14:textId="77777777" w:rsidR="007759D5" w:rsidRPr="004B4CB3" w:rsidRDefault="007759D5" w:rsidP="007759D5">
      <w:pPr>
        <w:numPr>
          <w:ilvl w:val="0"/>
          <w:numId w:val="12"/>
        </w:numPr>
        <w:spacing w:after="0" w:line="240" w:lineRule="auto"/>
        <w:rPr>
          <w:rFonts w:eastAsia="Times New Roman" w:cstheme="minorHAnsi"/>
          <w:lang w:eastAsia="zh-CN"/>
        </w:rPr>
      </w:pPr>
      <w:r w:rsidRPr="004B4CB3">
        <w:rPr>
          <w:rFonts w:eastAsia="Times New Roman" w:cstheme="minorHAnsi"/>
          <w:lang w:eastAsia="zh-CN"/>
        </w:rPr>
        <w:t>Smith, G. (2005) Politically Significant Events and Their Effect on the Image of Political Parties. Journal of Political Marketing, 4</w:t>
      </w:r>
      <w:r w:rsidRPr="004B4CB3">
        <w:rPr>
          <w:rFonts w:eastAsia="Times New Roman" w:cstheme="minorHAnsi"/>
          <w:bCs/>
          <w:lang w:eastAsia="zh-CN"/>
        </w:rPr>
        <w:t>,</w:t>
      </w:r>
      <w:r w:rsidRPr="004B4CB3">
        <w:rPr>
          <w:rFonts w:eastAsia="Times New Roman" w:cstheme="minorHAnsi"/>
          <w:lang w:eastAsia="zh-CN"/>
        </w:rPr>
        <w:t xml:space="preserve"> 91-114</w:t>
      </w:r>
    </w:p>
    <w:p w14:paraId="3898ED2C" w14:textId="77777777" w:rsidR="007759D5" w:rsidRPr="005C74AF" w:rsidRDefault="007759D5" w:rsidP="007759D5">
      <w:pPr>
        <w:numPr>
          <w:ilvl w:val="0"/>
          <w:numId w:val="12"/>
        </w:numPr>
        <w:spacing w:after="0" w:line="240" w:lineRule="auto"/>
        <w:rPr>
          <w:rFonts w:eastAsia="Times New Roman" w:cstheme="minorHAnsi"/>
          <w:lang w:eastAsia="zh-CN"/>
        </w:rPr>
      </w:pPr>
      <w:r w:rsidRPr="005C74AF">
        <w:rPr>
          <w:rFonts w:eastAsia="Times New Roman" w:cstheme="minorHAnsi"/>
          <w:lang w:eastAsia="zh-CN"/>
        </w:rPr>
        <w:t xml:space="preserve">Baker, P. 2009. A Phrase Sets Off Sniping After a Crisis. New York Times, viewed February 20 2010, </w:t>
      </w:r>
      <w:hyperlink r:id="rId7" w:history="1">
        <w:r w:rsidRPr="005C74AF">
          <w:rPr>
            <w:rFonts w:eastAsia="Times New Roman" w:cstheme="minorHAnsi"/>
            <w:color w:val="0000FF"/>
            <w:u w:val="single"/>
            <w:lang w:eastAsia="zh-CN"/>
          </w:rPr>
          <w:t>http://www.nytimes.com/2009/12/30/us/politics/30baker.html</w:t>
        </w:r>
      </w:hyperlink>
      <w:r w:rsidRPr="005C74AF">
        <w:rPr>
          <w:rFonts w:eastAsia="Times New Roman" w:cstheme="minorHAnsi"/>
          <w:lang w:eastAsia="zh-CN"/>
        </w:rPr>
        <w:t xml:space="preserve"> </w:t>
      </w:r>
    </w:p>
    <w:p w14:paraId="5DCF79F7" w14:textId="77777777" w:rsidR="007759D5" w:rsidRDefault="007759D5" w:rsidP="007759D5">
      <w:pPr>
        <w:tabs>
          <w:tab w:val="left" w:pos="534"/>
          <w:tab w:val="left" w:pos="2093"/>
        </w:tabs>
        <w:spacing w:after="0" w:line="240" w:lineRule="auto"/>
        <w:rPr>
          <w:rFonts w:eastAsia="Times New Roman" w:cstheme="minorHAnsi"/>
          <w:lang w:val="en-AU"/>
        </w:rPr>
      </w:pPr>
    </w:p>
    <w:p w14:paraId="7B86CF6B" w14:textId="77777777" w:rsidR="008544D7" w:rsidRDefault="007759D5" w:rsidP="007759D5">
      <w:pPr>
        <w:contextualSpacing/>
        <w:rPr>
          <w:rFonts w:cstheme="minorHAnsi"/>
          <w:highlight w:val="yellow"/>
          <w:lang w:val="en-US"/>
        </w:rPr>
      </w:pPr>
      <w:r w:rsidRPr="005C74AF">
        <w:rPr>
          <w:rFonts w:eastAsia="Times New Roman" w:cstheme="minorHAnsi"/>
          <w:lang w:val="en-AU"/>
        </w:rPr>
        <w:t xml:space="preserve">For more sources on crisis management see </w:t>
      </w:r>
      <w:hyperlink r:id="rId8" w:history="1">
        <w:r w:rsidRPr="005C74AF">
          <w:rPr>
            <w:rFonts w:eastAsia="Times New Roman" w:cstheme="minorHAnsi"/>
            <w:color w:val="0000FF"/>
            <w:u w:val="single"/>
            <w:lang w:val="en-AU"/>
          </w:rPr>
          <w:t>https://flexiblelearning.auckland.ac.nz/political_marketing/41_14.html</w:t>
        </w:r>
      </w:hyperlink>
    </w:p>
    <w:sectPr w:rsidR="008544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5EF9"/>
    <w:multiLevelType w:val="multilevel"/>
    <w:tmpl w:val="B106D4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034F81"/>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270ED"/>
    <w:multiLevelType w:val="hybridMultilevel"/>
    <w:tmpl w:val="AA540532"/>
    <w:lvl w:ilvl="0" w:tplc="62140AF0">
      <w:numFmt w:val="bullet"/>
      <w:lvlText w:val="-"/>
      <w:lvlJc w:val="left"/>
      <w:pPr>
        <w:ind w:left="720" w:hanging="360"/>
      </w:pPr>
      <w:rPr>
        <w:rFonts w:ascii="Times New Roman" w:eastAsia="Times New Roman" w:hAnsi="Times New Roman"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1A4A47AD"/>
    <w:multiLevelType w:val="hybridMultilevel"/>
    <w:tmpl w:val="0D3874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435C74"/>
    <w:multiLevelType w:val="hybridMultilevel"/>
    <w:tmpl w:val="35845A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41625A0"/>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4C0E15"/>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464CDE"/>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265AB4"/>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342C6F"/>
    <w:multiLevelType w:val="hybridMultilevel"/>
    <w:tmpl w:val="D90408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9BF0AF5"/>
    <w:multiLevelType w:val="hybridMultilevel"/>
    <w:tmpl w:val="F7D2EF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0AB652E"/>
    <w:multiLevelType w:val="multilevel"/>
    <w:tmpl w:val="B106D4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A9C54E0"/>
    <w:multiLevelType w:val="multilevel"/>
    <w:tmpl w:val="C5D2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787F0C"/>
    <w:multiLevelType w:val="hybridMultilevel"/>
    <w:tmpl w:val="942019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44748C0"/>
    <w:multiLevelType w:val="multilevel"/>
    <w:tmpl w:val="B106D4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9EC4B8A"/>
    <w:multiLevelType w:val="hybridMultilevel"/>
    <w:tmpl w:val="5FBE6B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F310048"/>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E3279F"/>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467FC4"/>
    <w:multiLevelType w:val="multilevel"/>
    <w:tmpl w:val="B106D4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BAB10A0"/>
    <w:multiLevelType w:val="multilevel"/>
    <w:tmpl w:val="1EB6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4"/>
  </w:num>
  <w:num w:numId="4">
    <w:abstractNumId w:val="16"/>
  </w:num>
  <w:num w:numId="5">
    <w:abstractNumId w:val="5"/>
  </w:num>
  <w:num w:numId="6">
    <w:abstractNumId w:val="8"/>
  </w:num>
  <w:num w:numId="7">
    <w:abstractNumId w:val="7"/>
  </w:num>
  <w:num w:numId="8">
    <w:abstractNumId w:val="1"/>
  </w:num>
  <w:num w:numId="9">
    <w:abstractNumId w:val="17"/>
  </w:num>
  <w:num w:numId="10">
    <w:abstractNumId w:val="6"/>
  </w:num>
  <w:num w:numId="11">
    <w:abstractNumId w:val="2"/>
  </w:num>
  <w:num w:numId="12">
    <w:abstractNumId w:val="18"/>
  </w:num>
  <w:num w:numId="13">
    <w:abstractNumId w:val="12"/>
  </w:num>
  <w:num w:numId="14">
    <w:abstractNumId w:val="19"/>
  </w:num>
  <w:num w:numId="15">
    <w:abstractNumId w:val="13"/>
  </w:num>
  <w:num w:numId="16">
    <w:abstractNumId w:val="15"/>
  </w:num>
  <w:num w:numId="17">
    <w:abstractNumId w:val="10"/>
  </w:num>
  <w:num w:numId="18">
    <w:abstractNumId w:val="4"/>
  </w:num>
  <w:num w:numId="19">
    <w:abstractNumId w:val="9"/>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FD1"/>
    <w:rsid w:val="00005446"/>
    <w:rsid w:val="000A4F96"/>
    <w:rsid w:val="000D6F35"/>
    <w:rsid w:val="00106AB7"/>
    <w:rsid w:val="001D6A9A"/>
    <w:rsid w:val="001D78F5"/>
    <w:rsid w:val="001E6039"/>
    <w:rsid w:val="00237225"/>
    <w:rsid w:val="002710B5"/>
    <w:rsid w:val="002936E4"/>
    <w:rsid w:val="0039527D"/>
    <w:rsid w:val="00404BDE"/>
    <w:rsid w:val="004733D4"/>
    <w:rsid w:val="004B4CB3"/>
    <w:rsid w:val="005C4B78"/>
    <w:rsid w:val="005C74AF"/>
    <w:rsid w:val="005F688F"/>
    <w:rsid w:val="0060334C"/>
    <w:rsid w:val="006C6F6B"/>
    <w:rsid w:val="007759D5"/>
    <w:rsid w:val="008544D7"/>
    <w:rsid w:val="00880E71"/>
    <w:rsid w:val="00882A37"/>
    <w:rsid w:val="00897523"/>
    <w:rsid w:val="008D4059"/>
    <w:rsid w:val="00943FD1"/>
    <w:rsid w:val="00994FF5"/>
    <w:rsid w:val="00A879CA"/>
    <w:rsid w:val="00AB2449"/>
    <w:rsid w:val="00AB7DA1"/>
    <w:rsid w:val="00AC1692"/>
    <w:rsid w:val="00B84DBD"/>
    <w:rsid w:val="00B85FF2"/>
    <w:rsid w:val="00BC6C91"/>
    <w:rsid w:val="00F1718E"/>
    <w:rsid w:val="00F2241D"/>
    <w:rsid w:val="00F71530"/>
    <w:rsid w:val="00FA7AB7"/>
    <w:rsid w:val="00FA7A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64C19"/>
  <w15:chartTrackingRefBased/>
  <w15:docId w15:val="{5BA9C5F8-6B72-4D2B-A878-2436A67A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3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3FD1"/>
    <w:rPr>
      <w:color w:val="0563C1" w:themeColor="hyperlink"/>
      <w:u w:val="single"/>
    </w:rPr>
  </w:style>
  <w:style w:type="paragraph" w:styleId="PlainText">
    <w:name w:val="Plain Text"/>
    <w:basedOn w:val="Normal"/>
    <w:link w:val="PlainTextChar"/>
    <w:uiPriority w:val="99"/>
    <w:unhideWhenUsed/>
    <w:rsid w:val="00237225"/>
    <w:pPr>
      <w:spacing w:after="0" w:line="240" w:lineRule="auto"/>
    </w:pPr>
    <w:rPr>
      <w:rFonts w:ascii="Consolas" w:eastAsiaTheme="minorEastAsia" w:hAnsi="Consolas"/>
      <w:sz w:val="21"/>
      <w:szCs w:val="21"/>
      <w:lang w:eastAsia="zh-CN"/>
    </w:rPr>
  </w:style>
  <w:style w:type="character" w:customStyle="1" w:styleId="PlainTextChar">
    <w:name w:val="Plain Text Char"/>
    <w:basedOn w:val="DefaultParagraphFont"/>
    <w:link w:val="PlainText"/>
    <w:uiPriority w:val="99"/>
    <w:rsid w:val="00237225"/>
    <w:rPr>
      <w:rFonts w:ascii="Consolas" w:eastAsiaTheme="minorEastAsia" w:hAnsi="Consolas"/>
      <w:sz w:val="21"/>
      <w:szCs w:val="21"/>
      <w:lang w:eastAsia="zh-CN"/>
    </w:rPr>
  </w:style>
  <w:style w:type="paragraph" w:styleId="ListParagraph">
    <w:name w:val="List Paragraph"/>
    <w:basedOn w:val="Normal"/>
    <w:uiPriority w:val="34"/>
    <w:qFormat/>
    <w:rsid w:val="0039527D"/>
    <w:pPr>
      <w:ind w:left="720"/>
      <w:contextualSpacing/>
    </w:pPr>
  </w:style>
  <w:style w:type="character" w:styleId="UnresolvedMention">
    <w:name w:val="Unresolved Mention"/>
    <w:basedOn w:val="DefaultParagraphFont"/>
    <w:uiPriority w:val="99"/>
    <w:semiHidden/>
    <w:unhideWhenUsed/>
    <w:rsid w:val="00271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3932">
      <w:bodyDiv w:val="1"/>
      <w:marLeft w:val="0"/>
      <w:marRight w:val="0"/>
      <w:marTop w:val="0"/>
      <w:marBottom w:val="0"/>
      <w:divBdr>
        <w:top w:val="none" w:sz="0" w:space="0" w:color="auto"/>
        <w:left w:val="none" w:sz="0" w:space="0" w:color="auto"/>
        <w:bottom w:val="none" w:sz="0" w:space="0" w:color="auto"/>
        <w:right w:val="none" w:sz="0" w:space="0" w:color="auto"/>
      </w:divBdr>
    </w:div>
    <w:div w:id="119305710">
      <w:bodyDiv w:val="1"/>
      <w:marLeft w:val="0"/>
      <w:marRight w:val="0"/>
      <w:marTop w:val="0"/>
      <w:marBottom w:val="0"/>
      <w:divBdr>
        <w:top w:val="none" w:sz="0" w:space="0" w:color="auto"/>
        <w:left w:val="none" w:sz="0" w:space="0" w:color="auto"/>
        <w:bottom w:val="none" w:sz="0" w:space="0" w:color="auto"/>
        <w:right w:val="none" w:sz="0" w:space="0" w:color="auto"/>
      </w:divBdr>
      <w:divsChild>
        <w:div w:id="1663436013">
          <w:marLeft w:val="0"/>
          <w:marRight w:val="0"/>
          <w:marTop w:val="0"/>
          <w:marBottom w:val="0"/>
          <w:divBdr>
            <w:top w:val="none" w:sz="0" w:space="0" w:color="auto"/>
            <w:left w:val="none" w:sz="0" w:space="0" w:color="auto"/>
            <w:bottom w:val="none" w:sz="0" w:space="0" w:color="auto"/>
            <w:right w:val="none" w:sz="0" w:space="0" w:color="auto"/>
          </w:divBdr>
          <w:divsChild>
            <w:div w:id="347682322">
              <w:marLeft w:val="2715"/>
              <w:marRight w:val="0"/>
              <w:marTop w:val="0"/>
              <w:marBottom w:val="0"/>
              <w:divBdr>
                <w:top w:val="single" w:sz="6" w:space="0" w:color="7BA7D7"/>
                <w:left w:val="single" w:sz="6" w:space="0" w:color="7BA7D7"/>
                <w:bottom w:val="single" w:sz="6" w:space="0" w:color="7BA7D7"/>
                <w:right w:val="single" w:sz="6" w:space="0" w:color="7BA7D7"/>
              </w:divBdr>
              <w:divsChild>
                <w:div w:id="444497369">
                  <w:marLeft w:val="0"/>
                  <w:marRight w:val="0"/>
                  <w:marTop w:val="0"/>
                  <w:marBottom w:val="0"/>
                  <w:divBdr>
                    <w:top w:val="none" w:sz="0" w:space="0" w:color="auto"/>
                    <w:left w:val="none" w:sz="0" w:space="0" w:color="auto"/>
                    <w:bottom w:val="none" w:sz="0" w:space="0" w:color="auto"/>
                    <w:right w:val="none" w:sz="0" w:space="0" w:color="auto"/>
                  </w:divBdr>
                  <w:divsChild>
                    <w:div w:id="784664297">
                      <w:marLeft w:val="0"/>
                      <w:marRight w:val="0"/>
                      <w:marTop w:val="0"/>
                      <w:marBottom w:val="0"/>
                      <w:divBdr>
                        <w:top w:val="none" w:sz="0" w:space="0" w:color="auto"/>
                        <w:left w:val="none" w:sz="0" w:space="0" w:color="auto"/>
                        <w:bottom w:val="none" w:sz="0" w:space="0" w:color="auto"/>
                        <w:right w:val="none" w:sz="0" w:space="0" w:color="auto"/>
                      </w:divBdr>
                      <w:divsChild>
                        <w:div w:id="1798597277">
                          <w:marLeft w:val="0"/>
                          <w:marRight w:val="0"/>
                          <w:marTop w:val="0"/>
                          <w:marBottom w:val="0"/>
                          <w:divBdr>
                            <w:top w:val="none" w:sz="0" w:space="0" w:color="auto"/>
                            <w:left w:val="none" w:sz="0" w:space="0" w:color="auto"/>
                            <w:bottom w:val="none" w:sz="0" w:space="0" w:color="auto"/>
                            <w:right w:val="none" w:sz="0" w:space="0" w:color="auto"/>
                          </w:divBdr>
                          <w:divsChild>
                            <w:div w:id="965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787516">
      <w:bodyDiv w:val="1"/>
      <w:marLeft w:val="0"/>
      <w:marRight w:val="0"/>
      <w:marTop w:val="0"/>
      <w:marBottom w:val="0"/>
      <w:divBdr>
        <w:top w:val="none" w:sz="0" w:space="0" w:color="auto"/>
        <w:left w:val="none" w:sz="0" w:space="0" w:color="auto"/>
        <w:bottom w:val="none" w:sz="0" w:space="0" w:color="auto"/>
        <w:right w:val="none" w:sz="0" w:space="0" w:color="auto"/>
      </w:divBdr>
    </w:div>
    <w:div w:id="1335454752">
      <w:bodyDiv w:val="1"/>
      <w:marLeft w:val="0"/>
      <w:marRight w:val="0"/>
      <w:marTop w:val="0"/>
      <w:marBottom w:val="0"/>
      <w:divBdr>
        <w:top w:val="none" w:sz="0" w:space="0" w:color="auto"/>
        <w:left w:val="none" w:sz="0" w:space="0" w:color="auto"/>
        <w:bottom w:val="none" w:sz="0" w:space="0" w:color="auto"/>
        <w:right w:val="none" w:sz="0" w:space="0" w:color="auto"/>
      </w:divBdr>
    </w:div>
    <w:div w:id="1447309667">
      <w:bodyDiv w:val="1"/>
      <w:marLeft w:val="0"/>
      <w:marRight w:val="0"/>
      <w:marTop w:val="0"/>
      <w:marBottom w:val="0"/>
      <w:divBdr>
        <w:top w:val="none" w:sz="0" w:space="0" w:color="auto"/>
        <w:left w:val="none" w:sz="0" w:space="0" w:color="auto"/>
        <w:bottom w:val="none" w:sz="0" w:space="0" w:color="auto"/>
        <w:right w:val="none" w:sz="0" w:space="0" w:color="auto"/>
      </w:divBdr>
      <w:divsChild>
        <w:div w:id="1926304381">
          <w:marLeft w:val="0"/>
          <w:marRight w:val="0"/>
          <w:marTop w:val="0"/>
          <w:marBottom w:val="0"/>
          <w:divBdr>
            <w:top w:val="none" w:sz="0" w:space="0" w:color="auto"/>
            <w:left w:val="none" w:sz="0" w:space="0" w:color="auto"/>
            <w:bottom w:val="none" w:sz="0" w:space="0" w:color="auto"/>
            <w:right w:val="none" w:sz="0" w:space="0" w:color="auto"/>
          </w:divBdr>
          <w:divsChild>
            <w:div w:id="1599368526">
              <w:marLeft w:val="2715"/>
              <w:marRight w:val="0"/>
              <w:marTop w:val="0"/>
              <w:marBottom w:val="0"/>
              <w:divBdr>
                <w:top w:val="single" w:sz="6" w:space="0" w:color="7BA7D7"/>
                <w:left w:val="single" w:sz="6" w:space="0" w:color="7BA7D7"/>
                <w:bottom w:val="single" w:sz="6" w:space="0" w:color="7BA7D7"/>
                <w:right w:val="single" w:sz="6" w:space="0" w:color="7BA7D7"/>
              </w:divBdr>
              <w:divsChild>
                <w:div w:id="1937637749">
                  <w:marLeft w:val="0"/>
                  <w:marRight w:val="0"/>
                  <w:marTop w:val="0"/>
                  <w:marBottom w:val="0"/>
                  <w:divBdr>
                    <w:top w:val="none" w:sz="0" w:space="0" w:color="auto"/>
                    <w:left w:val="none" w:sz="0" w:space="0" w:color="auto"/>
                    <w:bottom w:val="none" w:sz="0" w:space="0" w:color="auto"/>
                    <w:right w:val="none" w:sz="0" w:space="0" w:color="auto"/>
                  </w:divBdr>
                  <w:divsChild>
                    <w:div w:id="1995525048">
                      <w:marLeft w:val="0"/>
                      <w:marRight w:val="0"/>
                      <w:marTop w:val="0"/>
                      <w:marBottom w:val="0"/>
                      <w:divBdr>
                        <w:top w:val="none" w:sz="0" w:space="0" w:color="auto"/>
                        <w:left w:val="none" w:sz="0" w:space="0" w:color="auto"/>
                        <w:bottom w:val="none" w:sz="0" w:space="0" w:color="auto"/>
                        <w:right w:val="none" w:sz="0" w:space="0" w:color="auto"/>
                      </w:divBdr>
                      <w:divsChild>
                        <w:div w:id="538861234">
                          <w:marLeft w:val="0"/>
                          <w:marRight w:val="0"/>
                          <w:marTop w:val="0"/>
                          <w:marBottom w:val="0"/>
                          <w:divBdr>
                            <w:top w:val="none" w:sz="0" w:space="0" w:color="auto"/>
                            <w:left w:val="none" w:sz="0" w:space="0" w:color="auto"/>
                            <w:bottom w:val="none" w:sz="0" w:space="0" w:color="auto"/>
                            <w:right w:val="none" w:sz="0" w:space="0" w:color="auto"/>
                          </w:divBdr>
                          <w:divsChild>
                            <w:div w:id="20535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405179">
      <w:bodyDiv w:val="1"/>
      <w:marLeft w:val="0"/>
      <w:marRight w:val="0"/>
      <w:marTop w:val="0"/>
      <w:marBottom w:val="0"/>
      <w:divBdr>
        <w:top w:val="none" w:sz="0" w:space="0" w:color="auto"/>
        <w:left w:val="none" w:sz="0" w:space="0" w:color="auto"/>
        <w:bottom w:val="none" w:sz="0" w:space="0" w:color="auto"/>
        <w:right w:val="none" w:sz="0" w:space="0" w:color="auto"/>
      </w:divBdr>
    </w:div>
    <w:div w:id="1518469275">
      <w:bodyDiv w:val="1"/>
      <w:marLeft w:val="0"/>
      <w:marRight w:val="0"/>
      <w:marTop w:val="0"/>
      <w:marBottom w:val="0"/>
      <w:divBdr>
        <w:top w:val="none" w:sz="0" w:space="0" w:color="auto"/>
        <w:left w:val="none" w:sz="0" w:space="0" w:color="auto"/>
        <w:bottom w:val="none" w:sz="0" w:space="0" w:color="auto"/>
        <w:right w:val="none" w:sz="0" w:space="0" w:color="auto"/>
      </w:divBdr>
    </w:div>
    <w:div w:id="1620454257">
      <w:bodyDiv w:val="1"/>
      <w:marLeft w:val="0"/>
      <w:marRight w:val="0"/>
      <w:marTop w:val="0"/>
      <w:marBottom w:val="0"/>
      <w:divBdr>
        <w:top w:val="none" w:sz="0" w:space="0" w:color="auto"/>
        <w:left w:val="none" w:sz="0" w:space="0" w:color="auto"/>
        <w:bottom w:val="none" w:sz="0" w:space="0" w:color="auto"/>
        <w:right w:val="none" w:sz="0" w:space="0" w:color="auto"/>
      </w:divBdr>
    </w:div>
    <w:div w:id="1693531402">
      <w:bodyDiv w:val="1"/>
      <w:marLeft w:val="0"/>
      <w:marRight w:val="0"/>
      <w:marTop w:val="0"/>
      <w:marBottom w:val="0"/>
      <w:divBdr>
        <w:top w:val="none" w:sz="0" w:space="0" w:color="auto"/>
        <w:left w:val="none" w:sz="0" w:space="0" w:color="auto"/>
        <w:bottom w:val="none" w:sz="0" w:space="0" w:color="auto"/>
        <w:right w:val="none" w:sz="0" w:space="0" w:color="auto"/>
      </w:divBdr>
    </w:div>
    <w:div w:id="1878618509">
      <w:bodyDiv w:val="1"/>
      <w:marLeft w:val="0"/>
      <w:marRight w:val="0"/>
      <w:marTop w:val="0"/>
      <w:marBottom w:val="0"/>
      <w:divBdr>
        <w:top w:val="none" w:sz="0" w:space="0" w:color="auto"/>
        <w:left w:val="none" w:sz="0" w:space="0" w:color="auto"/>
        <w:bottom w:val="none" w:sz="0" w:space="0" w:color="auto"/>
        <w:right w:val="none" w:sz="0" w:space="0" w:color="auto"/>
      </w:divBdr>
    </w:div>
    <w:div w:id="2027556590">
      <w:bodyDiv w:val="1"/>
      <w:marLeft w:val="0"/>
      <w:marRight w:val="0"/>
      <w:marTop w:val="0"/>
      <w:marBottom w:val="0"/>
      <w:divBdr>
        <w:top w:val="none" w:sz="0" w:space="0" w:color="auto"/>
        <w:left w:val="none" w:sz="0" w:space="0" w:color="auto"/>
        <w:bottom w:val="none" w:sz="0" w:space="0" w:color="auto"/>
        <w:right w:val="none" w:sz="0" w:space="0" w:color="auto"/>
      </w:divBdr>
    </w:div>
    <w:div w:id="209226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exiblelearning.auckland.ac.nz/political_marketing/41_14.html" TargetMode="External"/><Relationship Id="rId3" Type="http://schemas.openxmlformats.org/officeDocument/2006/relationships/settings" Target="settings.xml"/><Relationship Id="rId7" Type="http://schemas.openxmlformats.org/officeDocument/2006/relationships/hyperlink" Target="http://www.nytimes.com/2009/12/30/us/politics/30bak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l.talis.com/3/auckland/lists/D20AFDC0-49FC-8CF5-8802-09358FBB21B0.html" TargetMode="External"/><Relationship Id="rId5" Type="http://schemas.openxmlformats.org/officeDocument/2006/relationships/hyperlink" Target="http://www.stuff.co.nz/national/christchurch-earthquake/6445366/Keys-own-darkest-hour-after-quak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 Lees-Marshment</cp:lastModifiedBy>
  <cp:revision>8</cp:revision>
  <dcterms:created xsi:type="dcterms:W3CDTF">2019-04-10T05:22:00Z</dcterms:created>
  <dcterms:modified xsi:type="dcterms:W3CDTF">2020-07-05T20:14:00Z</dcterms:modified>
</cp:coreProperties>
</file>