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8DB3E2"/>
        <w:tblLook w:val="04A0" w:firstRow="1" w:lastRow="0" w:firstColumn="1" w:lastColumn="0" w:noHBand="0" w:noVBand="1"/>
      </w:tblPr>
      <w:tblGrid>
        <w:gridCol w:w="9016"/>
      </w:tblGrid>
      <w:tr w:rsidR="00943FD1" w:rsidRPr="00260B6C" w14:paraId="3A9A2D44" w14:textId="77777777" w:rsidTr="00106AB7">
        <w:tc>
          <w:tcPr>
            <w:tcW w:w="9016" w:type="dxa"/>
            <w:tcBorders>
              <w:top w:val="single" w:sz="4" w:space="0" w:color="auto"/>
              <w:left w:val="single" w:sz="4" w:space="0" w:color="auto"/>
              <w:bottom w:val="single" w:sz="4" w:space="0" w:color="auto"/>
              <w:right w:val="single" w:sz="4" w:space="0" w:color="auto"/>
            </w:tcBorders>
            <w:shd w:val="clear" w:color="auto" w:fill="8DB3E2"/>
          </w:tcPr>
          <w:p w14:paraId="030F4EB4" w14:textId="77777777" w:rsidR="00034814" w:rsidRPr="00034814" w:rsidRDefault="00034814" w:rsidP="00034814">
            <w:pPr>
              <w:jc w:val="center"/>
              <w:rPr>
                <w:rFonts w:ascii="Times New Roman" w:eastAsia="Times New Roman" w:hAnsi="Times New Roman" w:cs="Times New Roman"/>
                <w:b/>
                <w:sz w:val="24"/>
                <w:szCs w:val="24"/>
                <w:lang w:val="en-US"/>
              </w:rPr>
            </w:pPr>
            <w:r w:rsidRPr="00034814">
              <w:rPr>
                <w:rFonts w:ascii="Times New Roman" w:eastAsia="Times New Roman" w:hAnsi="Times New Roman" w:cs="Times New Roman"/>
                <w:b/>
                <w:sz w:val="24"/>
                <w:szCs w:val="24"/>
                <w:lang w:val="en-US"/>
              </w:rPr>
              <w:t>Delivery Manager</w:t>
            </w:r>
          </w:p>
          <w:p w14:paraId="7D4B0C27" w14:textId="77777777" w:rsidR="00034814" w:rsidRPr="00034814" w:rsidRDefault="00034814" w:rsidP="00034814">
            <w:pPr>
              <w:rPr>
                <w:rFonts w:ascii="Times New Roman" w:eastAsia="Times New Roman" w:hAnsi="Times New Roman" w:cs="Times New Roman"/>
                <w:sz w:val="24"/>
                <w:szCs w:val="24"/>
                <w:lang w:val="en-AU"/>
              </w:rPr>
            </w:pPr>
            <w:r w:rsidRPr="00034814">
              <w:rPr>
                <w:rFonts w:ascii="Times New Roman" w:eastAsia="Times New Roman" w:hAnsi="Times New Roman" w:cs="Times New Roman"/>
                <w:sz w:val="24"/>
                <w:szCs w:val="24"/>
                <w:lang w:val="en-US"/>
              </w:rPr>
              <w:t>The overall goal of this role is to f</w:t>
            </w:r>
            <w:proofErr w:type="spellStart"/>
            <w:r w:rsidRPr="00034814">
              <w:rPr>
                <w:rFonts w:ascii="Times New Roman" w:eastAsia="Times New Roman" w:hAnsi="Times New Roman" w:cs="Times New Roman"/>
                <w:sz w:val="24"/>
                <w:szCs w:val="24"/>
                <w:lang w:val="en-AU"/>
              </w:rPr>
              <w:t>ocus</w:t>
            </w:r>
            <w:proofErr w:type="spellEnd"/>
            <w:r w:rsidRPr="00034814">
              <w:rPr>
                <w:rFonts w:ascii="Times New Roman" w:eastAsia="Times New Roman" w:hAnsi="Times New Roman" w:cs="Times New Roman"/>
                <w:sz w:val="24"/>
                <w:szCs w:val="24"/>
                <w:lang w:val="en-AU"/>
              </w:rPr>
              <w:t xml:space="preserve"> on government delivery and communication of election promises and managing any failures/problems.</w:t>
            </w:r>
          </w:p>
          <w:p w14:paraId="431E4049" w14:textId="77777777" w:rsidR="00034814" w:rsidRPr="00034814" w:rsidRDefault="00034814" w:rsidP="00034814">
            <w:pPr>
              <w:rPr>
                <w:rFonts w:ascii="Times New Roman" w:eastAsia="Times New Roman" w:hAnsi="Times New Roman" w:cs="Times New Roman"/>
                <w:sz w:val="24"/>
                <w:szCs w:val="24"/>
                <w:lang w:val="en-AU"/>
              </w:rPr>
            </w:pPr>
          </w:p>
          <w:p w14:paraId="7A9514B2" w14:textId="77777777" w:rsidR="00034814" w:rsidRPr="00034814" w:rsidRDefault="00034814" w:rsidP="00034814">
            <w:pPr>
              <w:rPr>
                <w:rFonts w:ascii="Times New Roman" w:eastAsia="Times New Roman" w:hAnsi="Times New Roman" w:cs="Times New Roman"/>
                <w:sz w:val="24"/>
                <w:szCs w:val="24"/>
                <w:lang w:val="en-AU"/>
              </w:rPr>
            </w:pPr>
            <w:r w:rsidRPr="00034814">
              <w:rPr>
                <w:rFonts w:ascii="Times New Roman" w:eastAsia="Times New Roman" w:hAnsi="Times New Roman" w:cs="Times New Roman"/>
                <w:sz w:val="24"/>
                <w:szCs w:val="24"/>
                <w:lang w:val="en-AU"/>
              </w:rPr>
              <w:t>Delivery managers reflect on pre-election pledges/commitments and revisit them to make sure strategy to achieve them is okay. They coordinate and encourage achievement of policy implementation within the government, and monitor progress in policies. They suggest strategies for handling any problems.</w:t>
            </w:r>
          </w:p>
          <w:p w14:paraId="4447EB3F" w14:textId="77777777" w:rsidR="00034814" w:rsidRPr="00034814" w:rsidRDefault="00034814" w:rsidP="00034814">
            <w:pPr>
              <w:rPr>
                <w:rFonts w:ascii="Times New Roman" w:eastAsia="Times New Roman" w:hAnsi="Times New Roman" w:cs="Times New Roman"/>
                <w:sz w:val="24"/>
                <w:szCs w:val="24"/>
                <w:lang w:val="en-AU"/>
              </w:rPr>
            </w:pPr>
          </w:p>
          <w:p w14:paraId="1618B006" w14:textId="77777777" w:rsidR="00034814" w:rsidRPr="00034814" w:rsidRDefault="00034814" w:rsidP="00034814">
            <w:pPr>
              <w:rPr>
                <w:rFonts w:ascii="Times New Roman" w:eastAsia="Times New Roman" w:hAnsi="Times New Roman" w:cs="Times New Roman"/>
                <w:sz w:val="24"/>
                <w:szCs w:val="24"/>
                <w:lang w:val="en-AU"/>
              </w:rPr>
            </w:pPr>
            <w:r w:rsidRPr="00034814">
              <w:rPr>
                <w:rFonts w:ascii="Times New Roman" w:eastAsia="Times New Roman" w:hAnsi="Times New Roman" w:cs="Times New Roman"/>
                <w:sz w:val="24"/>
                <w:szCs w:val="24"/>
                <w:lang w:val="en-AU"/>
              </w:rPr>
              <w:t>They also create ideas for communicating progress/achievement to the public – see for example Obama’s keeping his word ads in the 2012 election - to try to get the public to give credit for success and insatiable demand, e.g. by localising and individualising achievement.</w:t>
            </w:r>
          </w:p>
          <w:p w14:paraId="4C258B61" w14:textId="77777777" w:rsidR="00034814" w:rsidRPr="00034814" w:rsidRDefault="00034814" w:rsidP="00034814">
            <w:pPr>
              <w:rPr>
                <w:rFonts w:ascii="Times New Roman" w:eastAsia="Times New Roman" w:hAnsi="Times New Roman" w:cs="Times New Roman"/>
                <w:sz w:val="24"/>
                <w:szCs w:val="24"/>
                <w:lang w:val="en-AU"/>
              </w:rPr>
            </w:pPr>
          </w:p>
          <w:p w14:paraId="5760E0BA" w14:textId="77777777" w:rsidR="00943FD1" w:rsidRPr="00260B6C" w:rsidRDefault="00034814" w:rsidP="00034814">
            <w:pPr>
              <w:rPr>
                <w:rFonts w:cstheme="minorHAnsi"/>
                <w:lang w:val="en-US"/>
              </w:rPr>
            </w:pPr>
            <w:r w:rsidRPr="00034814">
              <w:rPr>
                <w:rFonts w:ascii="Times New Roman" w:eastAsia="Times New Roman" w:hAnsi="Times New Roman" w:cs="Times New Roman"/>
                <w:sz w:val="24"/>
                <w:szCs w:val="24"/>
                <w:lang w:val="en-US"/>
              </w:rPr>
              <w:t>Literature relevant to this role is delivery marketing.</w:t>
            </w:r>
          </w:p>
        </w:tc>
      </w:tr>
    </w:tbl>
    <w:p w14:paraId="47C7608B" w14:textId="77777777" w:rsidR="00943FD1" w:rsidRPr="00260B6C" w:rsidRDefault="00943FD1" w:rsidP="0060334C">
      <w:pPr>
        <w:spacing w:after="0" w:line="240" w:lineRule="auto"/>
        <w:rPr>
          <w:rFonts w:cstheme="minorHAnsi"/>
        </w:rPr>
      </w:pPr>
    </w:p>
    <w:p w14:paraId="46CFA257" w14:textId="77777777" w:rsidR="0060334C" w:rsidRPr="00260B6C" w:rsidRDefault="0060334C" w:rsidP="0060334C">
      <w:pPr>
        <w:spacing w:after="0" w:line="240" w:lineRule="auto"/>
        <w:jc w:val="center"/>
        <w:rPr>
          <w:rFonts w:cstheme="minorHAnsi"/>
          <w:b/>
        </w:rPr>
      </w:pPr>
      <w:r w:rsidRPr="00260B6C">
        <w:rPr>
          <w:rFonts w:cstheme="minorHAnsi"/>
          <w:b/>
        </w:rPr>
        <w:t>Reading</w:t>
      </w:r>
    </w:p>
    <w:p w14:paraId="2693C863" w14:textId="77777777" w:rsidR="0060334C" w:rsidRPr="00260B6C" w:rsidRDefault="0060334C" w:rsidP="0060334C">
      <w:pPr>
        <w:spacing w:after="0" w:line="240" w:lineRule="auto"/>
        <w:rPr>
          <w:rFonts w:cstheme="minorHAnsi"/>
        </w:rPr>
      </w:pPr>
      <w:r w:rsidRPr="00260B6C">
        <w:rPr>
          <w:rFonts w:cstheme="minorHAnsi"/>
        </w:rPr>
        <w:t xml:space="preserve">Below is a starting list of key literature/authors for </w:t>
      </w:r>
      <w:r w:rsidR="00397393">
        <w:rPr>
          <w:rFonts w:cstheme="minorHAnsi"/>
        </w:rPr>
        <w:t>you</w:t>
      </w:r>
      <w:r w:rsidRPr="00260B6C">
        <w:rPr>
          <w:rFonts w:cstheme="minorHAnsi"/>
        </w:rPr>
        <w:t xml:space="preserve"> to consult and adapt. </w:t>
      </w:r>
    </w:p>
    <w:p w14:paraId="0E7B3D35" w14:textId="77777777" w:rsidR="00F71530" w:rsidRPr="00260B6C" w:rsidRDefault="00F71530" w:rsidP="0060334C">
      <w:pPr>
        <w:spacing w:after="0" w:line="240" w:lineRule="auto"/>
        <w:rPr>
          <w:rFonts w:cstheme="minorHAnsi"/>
          <w:b/>
        </w:rPr>
      </w:pPr>
    </w:p>
    <w:p w14:paraId="28E7D96C" w14:textId="77777777" w:rsidR="0060334C" w:rsidRPr="00260B6C" w:rsidRDefault="0060334C" w:rsidP="0060334C">
      <w:pPr>
        <w:spacing w:after="0" w:line="240" w:lineRule="auto"/>
        <w:rPr>
          <w:rFonts w:cstheme="minorHAnsi"/>
          <w:lang w:val="en-US"/>
        </w:rPr>
      </w:pPr>
      <w:r w:rsidRPr="00260B6C">
        <w:rPr>
          <w:rFonts w:cstheme="minorHAnsi"/>
        </w:rPr>
        <w:t xml:space="preserve">You should seek resources beyond this list as well; and adapt any work on campaigning to </w:t>
      </w:r>
      <w:r w:rsidRPr="00260B6C">
        <w:rPr>
          <w:rFonts w:cstheme="minorHAnsi"/>
          <w:lang w:val="en-US"/>
        </w:rPr>
        <w:t>the government context, and to the specific cases for Report 2 and 3.</w:t>
      </w:r>
    </w:p>
    <w:p w14:paraId="618CBC6E" w14:textId="77777777" w:rsidR="00260B6C" w:rsidRPr="00260B6C" w:rsidRDefault="00260B6C" w:rsidP="0060334C">
      <w:pPr>
        <w:spacing w:after="0" w:line="240" w:lineRule="auto"/>
        <w:rPr>
          <w:rFonts w:cstheme="minorHAnsi"/>
          <w:lang w:val="en-US"/>
        </w:rPr>
      </w:pPr>
    </w:p>
    <w:p w14:paraId="6F25AAA4" w14:textId="77777777" w:rsidR="00260B6C" w:rsidRPr="00260B6C" w:rsidRDefault="00260B6C" w:rsidP="004A558F">
      <w:pPr>
        <w:shd w:val="clear" w:color="C0C0C0" w:fill="auto"/>
        <w:spacing w:after="0" w:line="240" w:lineRule="auto"/>
        <w:rPr>
          <w:rFonts w:cstheme="minorHAnsi"/>
          <w:b/>
        </w:rPr>
      </w:pPr>
      <w:r w:rsidRPr="00260B6C">
        <w:rPr>
          <w:rFonts w:cstheme="minorHAnsi"/>
          <w:b/>
        </w:rPr>
        <w:t>Background to Delivery</w:t>
      </w:r>
    </w:p>
    <w:p w14:paraId="131037E3" w14:textId="77777777" w:rsidR="00260B6C" w:rsidRPr="00260B6C" w:rsidRDefault="00260B6C" w:rsidP="00260B6C">
      <w:pPr>
        <w:shd w:val="clear" w:color="C0C0C0" w:fill="auto"/>
        <w:spacing w:after="0" w:line="240" w:lineRule="auto"/>
        <w:jc w:val="both"/>
        <w:rPr>
          <w:rFonts w:cstheme="minorHAnsi"/>
        </w:rPr>
      </w:pPr>
      <w:r w:rsidRPr="00260B6C">
        <w:rPr>
          <w:rFonts w:cstheme="minorHAnsi"/>
        </w:rPr>
        <w:t>If you have not studied political marketing before start with:</w:t>
      </w:r>
    </w:p>
    <w:p w14:paraId="703CBEED" w14:textId="2D7296BA" w:rsidR="00260B6C" w:rsidRPr="000218DA" w:rsidRDefault="00260B6C" w:rsidP="00260B6C">
      <w:pPr>
        <w:shd w:val="clear" w:color="C0C0C0" w:fill="auto"/>
        <w:spacing w:after="0" w:line="240" w:lineRule="auto"/>
        <w:jc w:val="both"/>
        <w:rPr>
          <w:rFonts w:cstheme="minorHAnsi"/>
          <w:lang w:val="en-US"/>
        </w:rPr>
      </w:pPr>
      <w:r w:rsidRPr="00260B6C">
        <w:rPr>
          <w:rFonts w:cstheme="minorHAnsi"/>
        </w:rPr>
        <w:t>Lees-Marshment, J</w:t>
      </w:r>
      <w:r w:rsidRPr="00260B6C">
        <w:rPr>
          <w:rFonts w:cstheme="minorHAnsi"/>
          <w:i/>
        </w:rPr>
        <w:t xml:space="preserve"> </w:t>
      </w:r>
      <w:r w:rsidRPr="00260B6C">
        <w:rPr>
          <w:rFonts w:cstheme="minorHAnsi"/>
        </w:rPr>
        <w:t>(</w:t>
      </w:r>
      <w:r w:rsidRPr="000218DA">
        <w:rPr>
          <w:rFonts w:cstheme="minorHAnsi"/>
        </w:rPr>
        <w:t>201</w:t>
      </w:r>
      <w:r w:rsidR="006033C3">
        <w:rPr>
          <w:rFonts w:cstheme="minorHAnsi"/>
        </w:rPr>
        <w:t>9</w:t>
      </w:r>
      <w:r w:rsidRPr="000218DA">
        <w:rPr>
          <w:rFonts w:cstheme="minorHAnsi"/>
        </w:rPr>
        <w:t xml:space="preserve">) </w:t>
      </w:r>
      <w:r w:rsidR="009F478D">
        <w:rPr>
          <w:rFonts w:cstheme="minorHAnsi"/>
          <w:lang w:val="en-US"/>
        </w:rPr>
        <w:t xml:space="preserve">Political </w:t>
      </w:r>
      <w:r w:rsidR="009F478D" w:rsidRPr="000218DA">
        <w:rPr>
          <w:rFonts w:cstheme="minorHAnsi"/>
          <w:lang w:val="en-US"/>
        </w:rPr>
        <w:t>Delivery marketing</w:t>
      </w:r>
      <w:r w:rsidR="009F478D" w:rsidRPr="000218DA">
        <w:rPr>
          <w:rFonts w:cstheme="minorHAnsi"/>
          <w:i/>
          <w:lang w:val="en-US"/>
        </w:rPr>
        <w:t xml:space="preserve"> </w:t>
      </w:r>
      <w:r w:rsidR="009F478D" w:rsidRPr="000218DA">
        <w:rPr>
          <w:rFonts w:cstheme="minorHAnsi"/>
          <w:lang w:val="en-US"/>
        </w:rPr>
        <w:t xml:space="preserve">Chapter </w:t>
      </w:r>
      <w:r w:rsidR="009F478D">
        <w:rPr>
          <w:rFonts w:cstheme="minorHAnsi"/>
          <w:lang w:val="en-US"/>
        </w:rPr>
        <w:t>8 in</w:t>
      </w:r>
      <w:r w:rsidR="009F478D" w:rsidRPr="000218DA">
        <w:rPr>
          <w:rFonts w:cstheme="minorHAnsi"/>
          <w:lang w:val="en-US"/>
        </w:rPr>
        <w:t xml:space="preserve"> </w:t>
      </w:r>
      <w:r w:rsidRPr="000218DA">
        <w:rPr>
          <w:rFonts w:cstheme="minorHAnsi"/>
          <w:i/>
          <w:lang w:val="en-US"/>
        </w:rPr>
        <w:t>Political marketing: principles and applications</w:t>
      </w:r>
      <w:r w:rsidRPr="000218DA">
        <w:rPr>
          <w:rFonts w:cstheme="minorHAnsi"/>
          <w:lang w:val="en-US"/>
        </w:rPr>
        <w:t xml:space="preserve"> </w:t>
      </w:r>
      <w:r w:rsidR="006033C3">
        <w:rPr>
          <w:rFonts w:cstheme="minorHAnsi"/>
          <w:i/>
          <w:lang w:val="en-US"/>
        </w:rPr>
        <w:t>3rd</w:t>
      </w:r>
      <w:r w:rsidRPr="000218DA">
        <w:rPr>
          <w:rFonts w:cstheme="minorHAnsi"/>
          <w:i/>
          <w:lang w:val="en-US"/>
        </w:rPr>
        <w:t xml:space="preserve"> revised edition</w:t>
      </w:r>
      <w:r w:rsidRPr="000218DA">
        <w:rPr>
          <w:rFonts w:cstheme="minorHAnsi"/>
          <w:lang w:val="en-US"/>
        </w:rPr>
        <w:t xml:space="preserve"> </w:t>
      </w:r>
      <w:r w:rsidR="009F478D">
        <w:rPr>
          <w:rFonts w:cstheme="minorHAnsi"/>
          <w:lang w:val="en-US"/>
        </w:rPr>
        <w:t xml:space="preserve">by J </w:t>
      </w:r>
      <w:r w:rsidR="009F478D" w:rsidRPr="009F478D">
        <w:rPr>
          <w:rFonts w:cstheme="minorHAnsi"/>
        </w:rPr>
        <w:t>Lees-Marshment</w:t>
      </w:r>
      <w:r w:rsidR="009F478D" w:rsidRPr="009F478D">
        <w:rPr>
          <w:rFonts w:cstheme="minorHAnsi"/>
          <w:i/>
        </w:rPr>
        <w:t xml:space="preserve"> </w:t>
      </w:r>
      <w:r w:rsidR="009F478D" w:rsidRPr="009F478D">
        <w:rPr>
          <w:rFonts w:cstheme="minorHAnsi"/>
          <w:iCs/>
        </w:rPr>
        <w:t>et al</w:t>
      </w:r>
      <w:r w:rsidR="009F478D" w:rsidRPr="009F478D">
        <w:rPr>
          <w:rFonts w:cstheme="minorHAnsi"/>
          <w:i/>
        </w:rPr>
        <w:t xml:space="preserve"> </w:t>
      </w:r>
      <w:r w:rsidRPr="000218DA">
        <w:rPr>
          <w:rFonts w:cstheme="minorHAnsi"/>
          <w:lang w:val="en-US"/>
        </w:rPr>
        <w:t>Routledge</w:t>
      </w:r>
      <w:r w:rsidR="009F478D">
        <w:rPr>
          <w:rFonts w:cstheme="minorHAnsi"/>
          <w:lang w:val="en-US"/>
        </w:rPr>
        <w:t>.</w:t>
      </w:r>
    </w:p>
    <w:p w14:paraId="65758487" w14:textId="77777777" w:rsidR="00260B6C" w:rsidRPr="000218DA" w:rsidRDefault="00260B6C" w:rsidP="00260B6C">
      <w:pPr>
        <w:shd w:val="clear" w:color="C0C0C0" w:fill="auto"/>
        <w:spacing w:after="0" w:line="240" w:lineRule="auto"/>
        <w:jc w:val="both"/>
        <w:rPr>
          <w:rFonts w:cstheme="minorHAnsi"/>
          <w:lang w:val="en-US"/>
        </w:rPr>
      </w:pPr>
    </w:p>
    <w:p w14:paraId="19EF3DE6" w14:textId="77777777" w:rsidR="006033C3" w:rsidRDefault="00260B6C" w:rsidP="00260B6C">
      <w:pPr>
        <w:shd w:val="clear" w:color="C0C0C0" w:fill="auto"/>
        <w:spacing w:after="0" w:line="240" w:lineRule="auto"/>
        <w:jc w:val="both"/>
        <w:rPr>
          <w:rFonts w:cstheme="minorHAnsi"/>
          <w:lang w:val="en-US"/>
        </w:rPr>
      </w:pPr>
      <w:r w:rsidRPr="000218DA">
        <w:rPr>
          <w:rFonts w:cstheme="minorHAnsi"/>
          <w:lang w:val="en-US"/>
        </w:rPr>
        <w:t xml:space="preserve">This material is not just government but it gives an easy intro into the concept of </w:t>
      </w:r>
      <w:r w:rsidR="0059250E">
        <w:rPr>
          <w:rFonts w:cstheme="minorHAnsi"/>
          <w:lang w:val="en-US"/>
        </w:rPr>
        <w:t>delivery</w:t>
      </w:r>
      <w:r w:rsidRPr="000218DA">
        <w:rPr>
          <w:rFonts w:cstheme="minorHAnsi"/>
          <w:lang w:val="en-US"/>
        </w:rPr>
        <w:t xml:space="preserve">. </w:t>
      </w:r>
    </w:p>
    <w:p w14:paraId="7AB1F13D" w14:textId="77777777" w:rsidR="006033C3" w:rsidRDefault="006033C3" w:rsidP="00260B6C">
      <w:pPr>
        <w:shd w:val="clear" w:color="C0C0C0" w:fill="auto"/>
        <w:spacing w:after="0" w:line="240" w:lineRule="auto"/>
        <w:jc w:val="both"/>
        <w:rPr>
          <w:rFonts w:cstheme="minorHAnsi"/>
          <w:lang w:val="en-US"/>
        </w:rPr>
      </w:pPr>
    </w:p>
    <w:p w14:paraId="686A27C0" w14:textId="20D950BD" w:rsidR="00260B6C" w:rsidRPr="000218DA" w:rsidRDefault="00260B6C" w:rsidP="00260B6C">
      <w:pPr>
        <w:shd w:val="clear" w:color="C0C0C0" w:fill="auto"/>
        <w:spacing w:after="0" w:line="240" w:lineRule="auto"/>
        <w:jc w:val="both"/>
        <w:rPr>
          <w:rFonts w:cstheme="minorHAnsi"/>
          <w:lang w:val="en-US"/>
        </w:rPr>
      </w:pPr>
      <w:r w:rsidRPr="000218DA">
        <w:rPr>
          <w:rFonts w:cstheme="minorHAnsi"/>
          <w:lang w:val="en-US"/>
        </w:rPr>
        <w:t>Please note that just reading the textbook is NOT sufficient for graduate level: you will need to read a wide range of actual literature</w:t>
      </w:r>
      <w:r w:rsidR="00FD6E9D">
        <w:rPr>
          <w:rFonts w:cstheme="minorHAnsi"/>
          <w:lang w:val="en-US"/>
        </w:rPr>
        <w:t>,</w:t>
      </w:r>
      <w:r w:rsidRPr="000218DA">
        <w:rPr>
          <w:rFonts w:cstheme="minorHAnsi"/>
          <w:lang w:val="en-US"/>
        </w:rPr>
        <w:t xml:space="preserve"> so read th</w:t>
      </w:r>
      <w:r w:rsidR="00FD6E9D">
        <w:rPr>
          <w:rFonts w:cstheme="minorHAnsi"/>
          <w:lang w:val="en-US"/>
        </w:rPr>
        <w:t>is chapter</w:t>
      </w:r>
      <w:r w:rsidRPr="000218DA">
        <w:rPr>
          <w:rFonts w:cstheme="minorHAnsi"/>
          <w:lang w:val="en-US"/>
        </w:rPr>
        <w:t xml:space="preserve"> first and then go and read the core literature. </w:t>
      </w:r>
    </w:p>
    <w:p w14:paraId="4B83E27E" w14:textId="77777777" w:rsidR="00260B6C" w:rsidRPr="000218DA" w:rsidRDefault="00260B6C" w:rsidP="00260B6C">
      <w:pPr>
        <w:shd w:val="clear" w:color="C0C0C0" w:fill="auto"/>
        <w:spacing w:after="0" w:line="240" w:lineRule="auto"/>
        <w:jc w:val="both"/>
        <w:rPr>
          <w:rFonts w:cstheme="minorHAnsi"/>
          <w:lang w:val="en-US"/>
        </w:rPr>
      </w:pPr>
    </w:p>
    <w:p w14:paraId="1D94CB46" w14:textId="77777777" w:rsidR="00260B6C" w:rsidRDefault="00260B6C" w:rsidP="00260B6C">
      <w:pPr>
        <w:shd w:val="clear" w:color="C0C0C0" w:fill="auto"/>
        <w:spacing w:after="0" w:line="240" w:lineRule="auto"/>
        <w:jc w:val="both"/>
        <w:rPr>
          <w:rFonts w:cstheme="minorHAnsi"/>
          <w:b/>
          <w:lang w:val="en-US"/>
        </w:rPr>
      </w:pPr>
      <w:r w:rsidRPr="000218DA">
        <w:rPr>
          <w:rFonts w:cstheme="minorHAnsi"/>
          <w:b/>
          <w:lang w:val="en-US"/>
        </w:rPr>
        <w:t>Core literature</w:t>
      </w:r>
    </w:p>
    <w:p w14:paraId="20BD1624" w14:textId="77777777" w:rsidR="003C6421" w:rsidRPr="003C6421" w:rsidRDefault="003C6421" w:rsidP="003C6421">
      <w:pPr>
        <w:shd w:val="clear" w:color="C0C0C0" w:fill="auto"/>
        <w:spacing w:after="0" w:line="240" w:lineRule="auto"/>
        <w:jc w:val="both"/>
        <w:rPr>
          <w:rFonts w:cstheme="minorHAnsi"/>
          <w:bCs/>
        </w:rPr>
      </w:pPr>
      <w:r w:rsidRPr="003C6421">
        <w:rPr>
          <w:rFonts w:cstheme="minorHAnsi"/>
        </w:rPr>
        <w:t>See t</w:t>
      </w:r>
      <w:proofErr w:type="spellStart"/>
      <w:r w:rsidRPr="003C6421">
        <w:rPr>
          <w:rFonts w:cstheme="minorHAnsi"/>
          <w:bCs/>
          <w:lang w:val="en-US"/>
        </w:rPr>
        <w:t>allis</w:t>
      </w:r>
      <w:proofErr w:type="spellEnd"/>
      <w:r w:rsidRPr="003C6421">
        <w:rPr>
          <w:rFonts w:cstheme="minorHAnsi"/>
          <w:bCs/>
          <w:lang w:val="en-US"/>
        </w:rPr>
        <w:t xml:space="preserve"> list/links for </w:t>
      </w:r>
      <w:r w:rsidRPr="003C6421">
        <w:rPr>
          <w:rFonts w:cstheme="minorHAnsi"/>
          <w:b/>
          <w:lang w:val="en-US"/>
        </w:rPr>
        <w:t>core</w:t>
      </w:r>
      <w:r w:rsidRPr="003C6421">
        <w:rPr>
          <w:rFonts w:cstheme="minorHAnsi"/>
          <w:bCs/>
          <w:lang w:val="en-US"/>
        </w:rPr>
        <w:t xml:space="preserve"> readings: </w:t>
      </w:r>
      <w:hyperlink r:id="rId5" w:history="1">
        <w:r w:rsidRPr="003C6421">
          <w:rPr>
            <w:rStyle w:val="Hyperlink"/>
            <w:rFonts w:cstheme="minorHAnsi"/>
            <w:bCs/>
          </w:rPr>
          <w:t>https://rl.talis.com/3/auckland/lists/D20AFDC0-49FC-8CF5-8802-09358FBB21B0.html</w:t>
        </w:r>
      </w:hyperlink>
    </w:p>
    <w:p w14:paraId="7093193B" w14:textId="77777777" w:rsidR="00BF417F" w:rsidRPr="00BF417F" w:rsidRDefault="00BF417F" w:rsidP="00260B6C">
      <w:pPr>
        <w:shd w:val="clear" w:color="C0C0C0" w:fill="auto"/>
        <w:spacing w:after="0" w:line="240" w:lineRule="auto"/>
        <w:jc w:val="both"/>
        <w:rPr>
          <w:rFonts w:cstheme="minorHAnsi"/>
          <w:lang w:val="en-US"/>
        </w:rPr>
      </w:pPr>
      <w:bookmarkStart w:id="0" w:name="_GoBack"/>
      <w:bookmarkEnd w:id="0"/>
    </w:p>
    <w:p w14:paraId="563BD3C2" w14:textId="77777777" w:rsidR="00BF417F" w:rsidRPr="000218DA" w:rsidRDefault="00BF417F" w:rsidP="00BF417F">
      <w:pPr>
        <w:numPr>
          <w:ilvl w:val="0"/>
          <w:numId w:val="5"/>
        </w:numPr>
        <w:spacing w:after="0" w:line="240" w:lineRule="auto"/>
        <w:rPr>
          <w:rFonts w:eastAsia="Times New Roman" w:cstheme="minorHAnsi"/>
          <w:lang w:eastAsia="zh-CN"/>
        </w:rPr>
      </w:pPr>
      <w:proofErr w:type="spellStart"/>
      <w:r w:rsidRPr="000218DA">
        <w:rPr>
          <w:rFonts w:eastAsia="Times New Roman" w:cstheme="minorHAnsi"/>
          <w:lang w:eastAsia="zh-CN"/>
        </w:rPr>
        <w:t>Esselment</w:t>
      </w:r>
      <w:proofErr w:type="spellEnd"/>
      <w:r w:rsidRPr="000218DA">
        <w:rPr>
          <w:rFonts w:eastAsia="Times New Roman" w:cstheme="minorHAnsi"/>
          <w:lang w:eastAsia="zh-CN"/>
        </w:rPr>
        <w:t xml:space="preserve">, Anna (2012), ‘Market orientation in a minority government: The challenges of product delivery' Chapter 8 in </w:t>
      </w:r>
      <w:r w:rsidRPr="000218DA">
        <w:rPr>
          <w:rFonts w:eastAsia="Times New Roman" w:cstheme="minorHAnsi"/>
          <w:i/>
          <w:iCs/>
          <w:lang w:eastAsia="zh-CN"/>
        </w:rPr>
        <w:t>Political Marketing in Canada</w:t>
      </w:r>
      <w:r w:rsidRPr="000218DA">
        <w:rPr>
          <w:rFonts w:eastAsia="Times New Roman" w:cstheme="minorHAnsi"/>
          <w:lang w:eastAsia="zh-CN"/>
        </w:rPr>
        <w:t xml:space="preserve"> edited by Alex Marland, Thierry </w:t>
      </w:r>
      <w:proofErr w:type="spellStart"/>
      <w:r w:rsidRPr="000218DA">
        <w:rPr>
          <w:rFonts w:eastAsia="Times New Roman" w:cstheme="minorHAnsi"/>
          <w:lang w:eastAsia="zh-CN"/>
        </w:rPr>
        <w:t>Giasson</w:t>
      </w:r>
      <w:proofErr w:type="spellEnd"/>
      <w:r w:rsidRPr="000218DA">
        <w:rPr>
          <w:rFonts w:eastAsia="Times New Roman" w:cstheme="minorHAnsi"/>
          <w:lang w:eastAsia="zh-CN"/>
        </w:rPr>
        <w:t xml:space="preserve"> and Jennifer Lees-Marshment, UBC</w:t>
      </w:r>
    </w:p>
    <w:p w14:paraId="5037A5E6" w14:textId="77777777" w:rsidR="00BF417F" w:rsidRPr="000218DA" w:rsidRDefault="00BF417F" w:rsidP="00BF417F">
      <w:pPr>
        <w:numPr>
          <w:ilvl w:val="0"/>
          <w:numId w:val="5"/>
        </w:numPr>
        <w:spacing w:after="0" w:line="240" w:lineRule="auto"/>
        <w:rPr>
          <w:rFonts w:eastAsia="Times New Roman" w:cstheme="minorHAnsi"/>
          <w:lang w:eastAsia="zh-CN"/>
        </w:rPr>
      </w:pPr>
      <w:proofErr w:type="spellStart"/>
      <w:r w:rsidRPr="000218DA">
        <w:rPr>
          <w:rFonts w:eastAsia="Times New Roman" w:cstheme="minorHAnsi"/>
          <w:lang w:eastAsia="zh-CN"/>
        </w:rPr>
        <w:t>Esselment</w:t>
      </w:r>
      <w:proofErr w:type="spellEnd"/>
      <w:r w:rsidRPr="000218DA">
        <w:rPr>
          <w:rFonts w:eastAsia="Times New Roman" w:cstheme="minorHAnsi"/>
          <w:lang w:eastAsia="zh-CN"/>
        </w:rPr>
        <w:t xml:space="preserve">, Anna (2012), ‘Delivering in Government and Getting Results in Minorities and Coalitions' Chapter 23 in the </w:t>
      </w:r>
      <w:r w:rsidRPr="000218DA">
        <w:rPr>
          <w:rFonts w:eastAsia="Times New Roman" w:cstheme="minorHAnsi"/>
          <w:i/>
          <w:iCs/>
          <w:lang w:eastAsia="zh-CN"/>
        </w:rPr>
        <w:t>Routledge Handbook of Political Marketing</w:t>
      </w:r>
      <w:r w:rsidRPr="000218DA">
        <w:rPr>
          <w:rFonts w:eastAsia="Times New Roman" w:cstheme="minorHAnsi"/>
          <w:lang w:eastAsia="zh-CN"/>
        </w:rPr>
        <w:t xml:space="preserve"> edited by Jennifer Lees-Marshment, Routledge.</w:t>
      </w:r>
    </w:p>
    <w:p w14:paraId="01E43C07" w14:textId="7253A451" w:rsidR="00BF417F" w:rsidRPr="009F478D" w:rsidRDefault="00BF417F" w:rsidP="00BF417F">
      <w:pPr>
        <w:numPr>
          <w:ilvl w:val="0"/>
          <w:numId w:val="5"/>
        </w:numPr>
        <w:spacing w:after="0" w:line="240" w:lineRule="auto"/>
        <w:rPr>
          <w:rFonts w:eastAsia="Times New Roman" w:cstheme="minorHAnsi"/>
          <w:lang w:eastAsia="zh-CN"/>
        </w:rPr>
      </w:pPr>
      <w:r w:rsidRPr="000218DA">
        <w:rPr>
          <w:rFonts w:eastAsia="Times New Roman" w:cstheme="minorHAnsi"/>
          <w:lang w:val="en-AU" w:eastAsia="zh-CN"/>
        </w:rPr>
        <w:t xml:space="preserve">Lees-Marshment, Jennifer (2011) </w:t>
      </w:r>
      <w:r w:rsidRPr="000218DA">
        <w:rPr>
          <w:rFonts w:eastAsia="Times New Roman" w:cstheme="minorHAnsi"/>
          <w:i/>
          <w:iCs/>
          <w:lang w:val="en-AU" w:eastAsia="zh-CN"/>
        </w:rPr>
        <w:t>The Political Marketing Game</w:t>
      </w:r>
      <w:r w:rsidRPr="000218DA">
        <w:rPr>
          <w:rFonts w:eastAsia="Times New Roman" w:cstheme="minorHAnsi"/>
          <w:lang w:val="en-AU" w:eastAsia="zh-CN"/>
        </w:rPr>
        <w:t>, Palgrave Macmillan - Chapter 6 Managing delivery</w:t>
      </w:r>
    </w:p>
    <w:p w14:paraId="560E37DD" w14:textId="77777777" w:rsidR="009F478D" w:rsidRPr="009F478D" w:rsidRDefault="009F478D" w:rsidP="009F478D">
      <w:pPr>
        <w:numPr>
          <w:ilvl w:val="0"/>
          <w:numId w:val="5"/>
        </w:numPr>
        <w:spacing w:after="0" w:line="240" w:lineRule="auto"/>
        <w:rPr>
          <w:rFonts w:eastAsia="Times New Roman" w:cstheme="minorHAnsi"/>
          <w:bCs/>
          <w:lang w:val="en-US" w:eastAsia="zh-CN"/>
        </w:rPr>
      </w:pPr>
      <w:r w:rsidRPr="009F478D">
        <w:rPr>
          <w:rFonts w:eastAsia="Times New Roman" w:cstheme="minorHAnsi"/>
          <w:lang w:val="en-US" w:eastAsia="zh-CN"/>
        </w:rPr>
        <w:t xml:space="preserve">Conley, Brian M. (2014). ‘Does Obama care?: assessing the delivery of health reform in the United States’. In Jennifer Lees-Marshment, Brian Conley and Kenneth Cosgrove </w:t>
      </w:r>
      <w:r w:rsidRPr="009F478D">
        <w:rPr>
          <w:rFonts w:eastAsia="Times New Roman" w:cstheme="minorHAnsi"/>
          <w:lang w:val="da-DK" w:eastAsia="zh-CN"/>
        </w:rPr>
        <w:t xml:space="preserve">(eds) </w:t>
      </w:r>
      <w:r w:rsidRPr="009F478D">
        <w:rPr>
          <w:rFonts w:eastAsia="Times New Roman" w:cstheme="minorHAnsi"/>
          <w:i/>
          <w:iCs/>
          <w:lang w:val="en-US" w:eastAsia="zh-CN"/>
        </w:rPr>
        <w:t xml:space="preserve">Political Marketing in the US. </w:t>
      </w:r>
      <w:r w:rsidRPr="009F478D">
        <w:rPr>
          <w:rFonts w:eastAsia="Times New Roman" w:cstheme="minorHAnsi"/>
          <w:lang w:val="en-US" w:eastAsia="zh-CN"/>
        </w:rPr>
        <w:t>New York: Routledge.</w:t>
      </w:r>
    </w:p>
    <w:p w14:paraId="2BDF995C" w14:textId="30AE18ED" w:rsidR="00260B6C" w:rsidRPr="009F478D" w:rsidRDefault="00260B6C" w:rsidP="00260B6C">
      <w:pPr>
        <w:numPr>
          <w:ilvl w:val="0"/>
          <w:numId w:val="5"/>
        </w:numPr>
        <w:spacing w:after="0" w:line="240" w:lineRule="auto"/>
        <w:rPr>
          <w:rFonts w:eastAsia="Times New Roman" w:cstheme="minorHAnsi"/>
          <w:lang w:eastAsia="zh-CN"/>
        </w:rPr>
      </w:pPr>
      <w:r w:rsidRPr="009F478D">
        <w:rPr>
          <w:rFonts w:eastAsia="Times New Roman" w:cstheme="minorHAnsi"/>
          <w:lang w:eastAsia="zh-CN"/>
        </w:rPr>
        <w:t xml:space="preserve">Hamburger, Peter (2006). The Australian Government Cabinet Implementation Unit. In Improving Implementation: Organisational Change and Project Management. ANZSOG/ANU. Accessed from </w:t>
      </w:r>
      <w:r w:rsidRPr="009F478D">
        <w:rPr>
          <w:rFonts w:eastAsia="Times New Roman" w:cstheme="minorHAnsi"/>
          <w:lang w:eastAsia="zh-CN"/>
        </w:rPr>
        <w:lastRenderedPageBreak/>
        <w:t>&lt;</w:t>
      </w:r>
      <w:hyperlink r:id="rId6" w:history="1">
        <w:r w:rsidRPr="009F478D">
          <w:rPr>
            <w:rFonts w:eastAsia="Times New Roman" w:cstheme="minorHAnsi"/>
            <w:color w:val="0000FF"/>
            <w:u w:val="single"/>
            <w:lang w:eastAsia="zh-CN"/>
          </w:rPr>
          <w:t>http://epress.anu.edu.au/anzsog/imp/mobile_devices/ch18.html%20accessed%20April%2011%202008</w:t>
        </w:r>
      </w:hyperlink>
    </w:p>
    <w:p w14:paraId="3C0B1679" w14:textId="77777777" w:rsidR="000218DA" w:rsidRPr="000218DA" w:rsidRDefault="000218DA" w:rsidP="000218DA">
      <w:pPr>
        <w:spacing w:after="0" w:line="240" w:lineRule="auto"/>
        <w:rPr>
          <w:rFonts w:eastAsia="Times New Roman" w:cstheme="minorHAnsi"/>
          <w:color w:val="0000FF"/>
          <w:u w:val="single"/>
          <w:lang w:eastAsia="zh-CN"/>
        </w:rPr>
      </w:pPr>
    </w:p>
    <w:p w14:paraId="1069E558" w14:textId="77777777" w:rsidR="00260B6C" w:rsidRPr="000218DA" w:rsidRDefault="00260B6C" w:rsidP="00260B6C">
      <w:pPr>
        <w:shd w:val="clear" w:color="C0C0C0" w:fill="auto"/>
        <w:spacing w:after="0" w:line="240" w:lineRule="auto"/>
        <w:jc w:val="both"/>
        <w:rPr>
          <w:rFonts w:cstheme="minorHAnsi"/>
          <w:lang w:val="en-US"/>
        </w:rPr>
      </w:pPr>
    </w:p>
    <w:p w14:paraId="49901C16" w14:textId="77777777" w:rsidR="000218DA" w:rsidRPr="000218DA" w:rsidRDefault="000218DA" w:rsidP="000218DA">
      <w:pPr>
        <w:spacing w:after="0" w:line="240" w:lineRule="auto"/>
        <w:rPr>
          <w:rFonts w:eastAsia="Times New Roman" w:cstheme="minorHAnsi"/>
          <w:b/>
          <w:lang w:eastAsia="zh-CN"/>
        </w:rPr>
      </w:pPr>
      <w:r w:rsidRPr="000218DA">
        <w:rPr>
          <w:rFonts w:eastAsia="Times New Roman" w:cstheme="minorHAnsi"/>
          <w:b/>
          <w:lang w:eastAsia="zh-CN"/>
        </w:rPr>
        <w:t>Further literature</w:t>
      </w:r>
    </w:p>
    <w:p w14:paraId="38925DE5" w14:textId="77777777" w:rsidR="008672A5" w:rsidRPr="000218DA" w:rsidRDefault="008672A5" w:rsidP="00260B6C">
      <w:pPr>
        <w:numPr>
          <w:ilvl w:val="0"/>
          <w:numId w:val="5"/>
        </w:numPr>
        <w:spacing w:after="0" w:line="240" w:lineRule="auto"/>
        <w:rPr>
          <w:rFonts w:eastAsia="Times New Roman" w:cstheme="minorHAnsi"/>
          <w:lang w:eastAsia="zh-CN"/>
        </w:rPr>
      </w:pPr>
      <w:r w:rsidRPr="000218DA">
        <w:rPr>
          <w:rFonts w:eastAsia="Times New Roman" w:cstheme="minorHAnsi"/>
          <w:lang w:eastAsia="zh-CN"/>
        </w:rPr>
        <w:t>Bara, J. (2005) ‘A Question of Trust: Implementing Party Manifestos'. Parliamentary Affairs, vol. 58, no. 3, pp. 585-599.</w:t>
      </w:r>
    </w:p>
    <w:p w14:paraId="6228F53A" w14:textId="77777777" w:rsidR="008672A5" w:rsidRPr="000218DA" w:rsidRDefault="008672A5" w:rsidP="00260B6C">
      <w:pPr>
        <w:numPr>
          <w:ilvl w:val="0"/>
          <w:numId w:val="5"/>
        </w:numPr>
        <w:spacing w:after="0" w:line="240" w:lineRule="auto"/>
        <w:rPr>
          <w:rFonts w:eastAsia="Times New Roman" w:cstheme="minorHAnsi"/>
          <w:lang w:eastAsia="zh-CN"/>
        </w:rPr>
      </w:pPr>
      <w:r w:rsidRPr="000218DA">
        <w:rPr>
          <w:rFonts w:eastAsia="Times New Roman" w:cstheme="minorHAnsi"/>
          <w:lang w:eastAsia="zh-CN"/>
        </w:rPr>
        <w:t xml:space="preserve">Barber, Michael (2007). </w:t>
      </w:r>
      <w:r w:rsidRPr="000218DA">
        <w:rPr>
          <w:rFonts w:eastAsia="Times New Roman" w:cstheme="minorHAnsi"/>
          <w:i/>
          <w:iCs/>
          <w:lang w:eastAsia="zh-CN"/>
        </w:rPr>
        <w:t>Instruction to deliver</w:t>
      </w:r>
      <w:r w:rsidRPr="000218DA">
        <w:rPr>
          <w:rFonts w:eastAsia="Times New Roman" w:cstheme="minorHAnsi"/>
          <w:lang w:eastAsia="zh-CN"/>
        </w:rPr>
        <w:t>. London: Politicos</w:t>
      </w:r>
    </w:p>
    <w:p w14:paraId="5854A682" w14:textId="77777777" w:rsidR="008672A5" w:rsidRPr="008672A5" w:rsidRDefault="008672A5" w:rsidP="00260B6C">
      <w:pPr>
        <w:numPr>
          <w:ilvl w:val="0"/>
          <w:numId w:val="5"/>
        </w:numPr>
        <w:spacing w:after="0" w:line="240" w:lineRule="auto"/>
        <w:rPr>
          <w:rFonts w:eastAsia="Times New Roman" w:cstheme="minorHAnsi"/>
          <w:lang w:eastAsia="zh-CN"/>
        </w:rPr>
      </w:pPr>
      <w:r w:rsidRPr="000218DA">
        <w:rPr>
          <w:rFonts w:eastAsia="Times New Roman" w:cstheme="minorHAnsi"/>
          <w:lang w:eastAsia="zh-CN"/>
        </w:rPr>
        <w:t xml:space="preserve">Beckmann, </w:t>
      </w:r>
      <w:r w:rsidRPr="008672A5">
        <w:rPr>
          <w:rFonts w:eastAsia="Times New Roman" w:cstheme="minorHAnsi"/>
          <w:lang w:eastAsia="zh-CN"/>
        </w:rPr>
        <w:t>M. &amp; McGann, A. (2008) ‘Navigating the legislative divide: polarization, presidents, and policymaking in the United States'. Journal of theoretical politics, vol. 20</w:t>
      </w:r>
      <w:r w:rsidRPr="008672A5">
        <w:rPr>
          <w:rFonts w:eastAsia="Times New Roman" w:cstheme="minorHAnsi"/>
          <w:bCs/>
          <w:lang w:eastAsia="zh-CN"/>
        </w:rPr>
        <w:t>,</w:t>
      </w:r>
      <w:r w:rsidRPr="008672A5">
        <w:rPr>
          <w:rFonts w:eastAsia="Times New Roman" w:cstheme="minorHAnsi"/>
          <w:lang w:eastAsia="zh-CN"/>
        </w:rPr>
        <w:t xml:space="preserve"> pp. 201-220.</w:t>
      </w:r>
    </w:p>
    <w:p w14:paraId="4284AD68" w14:textId="77777777" w:rsidR="008672A5" w:rsidRPr="008672A5" w:rsidRDefault="008672A5" w:rsidP="00260B6C">
      <w:pPr>
        <w:numPr>
          <w:ilvl w:val="0"/>
          <w:numId w:val="5"/>
        </w:numPr>
        <w:spacing w:after="0" w:line="240" w:lineRule="auto"/>
        <w:rPr>
          <w:rFonts w:eastAsia="Times New Roman" w:cstheme="minorHAnsi"/>
          <w:bCs/>
          <w:lang w:eastAsia="zh-CN"/>
        </w:rPr>
      </w:pPr>
      <w:r w:rsidRPr="008672A5">
        <w:rPr>
          <w:rFonts w:eastAsia="Times New Roman" w:cstheme="minorHAnsi"/>
          <w:bCs/>
          <w:lang w:eastAsia="zh-CN"/>
        </w:rPr>
        <w:t xml:space="preserve">Butler, Patrick and Neil Collins (2001). ‘Payment on delivery: recognising constituency service as political marketing’. </w:t>
      </w:r>
      <w:r w:rsidRPr="008672A5">
        <w:rPr>
          <w:rFonts w:eastAsia="Times New Roman" w:cstheme="minorHAnsi"/>
          <w:bCs/>
          <w:i/>
          <w:lang w:eastAsia="zh-CN"/>
        </w:rPr>
        <w:t>European Journal of Marketing</w:t>
      </w:r>
      <w:r w:rsidRPr="008672A5">
        <w:rPr>
          <w:rFonts w:eastAsia="Times New Roman" w:cstheme="minorHAnsi"/>
          <w:bCs/>
          <w:lang w:eastAsia="zh-CN"/>
        </w:rPr>
        <w:t>, 35(9/10): 1025–37.</w:t>
      </w:r>
    </w:p>
    <w:p w14:paraId="76FD42FF" w14:textId="77777777" w:rsidR="008672A5" w:rsidRPr="008672A5" w:rsidRDefault="008672A5" w:rsidP="00260B6C">
      <w:pPr>
        <w:numPr>
          <w:ilvl w:val="0"/>
          <w:numId w:val="5"/>
        </w:numPr>
        <w:spacing w:after="0" w:line="240" w:lineRule="auto"/>
        <w:rPr>
          <w:rFonts w:eastAsia="Times New Roman" w:cstheme="minorHAnsi"/>
          <w:bCs/>
          <w:lang w:val="en-US" w:eastAsia="zh-CN"/>
        </w:rPr>
      </w:pPr>
      <w:r w:rsidRPr="008672A5">
        <w:rPr>
          <w:rFonts w:eastAsia="Times New Roman" w:cstheme="minorHAnsi"/>
          <w:bCs/>
          <w:lang w:eastAsia="zh-CN"/>
        </w:rPr>
        <w:t xml:space="preserve">Channel 4 (2007) "Fact Check of Labour Delivery" </w:t>
      </w:r>
      <w:hyperlink r:id="rId7" w:history="1">
        <w:r w:rsidRPr="008672A5">
          <w:rPr>
            <w:rFonts w:eastAsia="Times New Roman" w:cstheme="minorHAnsi"/>
            <w:bCs/>
            <w:color w:val="0000FF"/>
            <w:u w:val="single"/>
            <w:lang w:val="en-US" w:eastAsia="zh-CN"/>
          </w:rPr>
          <w:t>www.channel4.com/news/articles/politics/domestic_politics/factcheck+labours+election+pledge+cards/507807</w:t>
        </w:r>
      </w:hyperlink>
      <w:r w:rsidRPr="008672A5">
        <w:rPr>
          <w:rFonts w:eastAsia="Times New Roman" w:cstheme="minorHAnsi"/>
          <w:bCs/>
          <w:lang w:val="en-US" w:eastAsia="zh-CN"/>
        </w:rPr>
        <w:t>, accessed 18 July 2013.</w:t>
      </w:r>
    </w:p>
    <w:p w14:paraId="3C4FEEFD" w14:textId="77777777" w:rsidR="008672A5" w:rsidRPr="000218DA" w:rsidRDefault="008672A5" w:rsidP="00260B6C">
      <w:pPr>
        <w:numPr>
          <w:ilvl w:val="0"/>
          <w:numId w:val="5"/>
        </w:numPr>
        <w:spacing w:after="0" w:line="240" w:lineRule="auto"/>
        <w:rPr>
          <w:rFonts w:eastAsia="Times New Roman" w:cstheme="minorHAnsi"/>
          <w:bCs/>
          <w:lang w:val="en-US" w:eastAsia="zh-CN"/>
        </w:rPr>
      </w:pPr>
      <w:proofErr w:type="spellStart"/>
      <w:r w:rsidRPr="008672A5">
        <w:rPr>
          <w:rFonts w:eastAsia="Times New Roman" w:cstheme="minorHAnsi"/>
          <w:bCs/>
          <w:lang w:eastAsia="zh-CN"/>
        </w:rPr>
        <w:t>Lilleker</w:t>
      </w:r>
      <w:proofErr w:type="spellEnd"/>
      <w:r w:rsidRPr="008672A5">
        <w:rPr>
          <w:rFonts w:eastAsia="Times New Roman" w:cstheme="minorHAnsi"/>
          <w:bCs/>
          <w:lang w:eastAsia="zh-CN"/>
        </w:rPr>
        <w:t xml:space="preserve">, Darren (2006). ‘Local political marketing: political marketing as public service’. In D. </w:t>
      </w:r>
      <w:proofErr w:type="spellStart"/>
      <w:r w:rsidRPr="008672A5">
        <w:rPr>
          <w:rFonts w:eastAsia="Times New Roman" w:cstheme="minorHAnsi"/>
          <w:bCs/>
          <w:lang w:eastAsia="zh-CN"/>
        </w:rPr>
        <w:t>Lilleker</w:t>
      </w:r>
      <w:proofErr w:type="spellEnd"/>
      <w:r w:rsidRPr="008672A5">
        <w:rPr>
          <w:rFonts w:eastAsia="Times New Roman" w:cstheme="minorHAnsi"/>
          <w:bCs/>
          <w:lang w:eastAsia="zh-CN"/>
        </w:rPr>
        <w:t>, N. Jackson and R. Scullion (eds</w:t>
      </w:r>
      <w:r w:rsidRPr="000218DA">
        <w:rPr>
          <w:rFonts w:eastAsia="Times New Roman" w:cstheme="minorHAnsi"/>
          <w:bCs/>
          <w:lang w:eastAsia="zh-CN"/>
        </w:rPr>
        <w:t xml:space="preserve">), </w:t>
      </w:r>
      <w:r w:rsidRPr="000218DA">
        <w:rPr>
          <w:rFonts w:eastAsia="Times New Roman" w:cstheme="minorHAnsi"/>
          <w:bCs/>
          <w:i/>
          <w:lang w:eastAsia="zh-CN"/>
        </w:rPr>
        <w:t>The Marketing of Political Parties</w:t>
      </w:r>
      <w:r w:rsidRPr="000218DA">
        <w:rPr>
          <w:rFonts w:eastAsia="Times New Roman" w:cstheme="minorHAnsi"/>
          <w:bCs/>
          <w:lang w:eastAsia="zh-CN"/>
        </w:rPr>
        <w:t>. Manchester: Manchester University Press.</w:t>
      </w:r>
    </w:p>
    <w:p w14:paraId="61903F71" w14:textId="77777777" w:rsidR="008672A5" w:rsidRDefault="008672A5" w:rsidP="00260B6C">
      <w:pPr>
        <w:numPr>
          <w:ilvl w:val="0"/>
          <w:numId w:val="5"/>
        </w:numPr>
        <w:spacing w:after="0" w:line="240" w:lineRule="auto"/>
        <w:rPr>
          <w:rFonts w:eastAsia="Times New Roman" w:cstheme="minorHAnsi"/>
          <w:bCs/>
          <w:lang w:eastAsia="zh-CN"/>
        </w:rPr>
      </w:pPr>
      <w:r w:rsidRPr="000218DA">
        <w:rPr>
          <w:rFonts w:eastAsia="Times New Roman" w:cstheme="minorHAnsi"/>
          <w:bCs/>
          <w:lang w:eastAsia="zh-CN"/>
        </w:rPr>
        <w:t xml:space="preserve">Lindholm, Mikael R. and Anette </w:t>
      </w:r>
      <w:proofErr w:type="spellStart"/>
      <w:r w:rsidRPr="000218DA">
        <w:rPr>
          <w:rFonts w:eastAsia="Times New Roman" w:cstheme="minorHAnsi"/>
          <w:bCs/>
          <w:lang w:eastAsia="zh-CN"/>
        </w:rPr>
        <w:t>Prehn</w:t>
      </w:r>
      <w:proofErr w:type="spellEnd"/>
      <w:r w:rsidRPr="000218DA">
        <w:rPr>
          <w:rFonts w:eastAsia="Times New Roman" w:cstheme="minorHAnsi"/>
          <w:bCs/>
          <w:lang w:eastAsia="zh-CN"/>
        </w:rPr>
        <w:t xml:space="preserve"> (2007). ‘Strategy and politics: the example of Denmark’. In Thomas Fischer, Gregor Peter Schmitz and Michael </w:t>
      </w:r>
      <w:proofErr w:type="spellStart"/>
      <w:r w:rsidRPr="000218DA">
        <w:rPr>
          <w:rFonts w:eastAsia="Times New Roman" w:cstheme="minorHAnsi"/>
          <w:bCs/>
          <w:lang w:eastAsia="zh-CN"/>
        </w:rPr>
        <w:t>Seberich</w:t>
      </w:r>
      <w:proofErr w:type="spellEnd"/>
      <w:r w:rsidRPr="000218DA">
        <w:rPr>
          <w:rFonts w:eastAsia="Times New Roman" w:cstheme="minorHAnsi"/>
          <w:bCs/>
          <w:lang w:eastAsia="zh-CN"/>
        </w:rPr>
        <w:t xml:space="preserve"> (eds), </w:t>
      </w:r>
      <w:r w:rsidRPr="000218DA">
        <w:rPr>
          <w:rFonts w:eastAsia="Times New Roman" w:cstheme="minorHAnsi"/>
          <w:bCs/>
          <w:i/>
          <w:lang w:eastAsia="zh-CN"/>
        </w:rPr>
        <w:t>The Strategy of Politics: Results of a Comparative Study</w:t>
      </w:r>
      <w:r w:rsidRPr="000218DA">
        <w:rPr>
          <w:rFonts w:eastAsia="Times New Roman" w:cstheme="minorHAnsi"/>
          <w:bCs/>
          <w:lang w:eastAsia="zh-CN"/>
        </w:rPr>
        <w:t xml:space="preserve">. </w:t>
      </w:r>
      <w:proofErr w:type="spellStart"/>
      <w:r w:rsidRPr="000218DA">
        <w:rPr>
          <w:rFonts w:eastAsia="Times New Roman" w:cstheme="minorHAnsi"/>
          <w:bCs/>
          <w:lang w:eastAsia="zh-CN"/>
        </w:rPr>
        <w:t>Butersloh</w:t>
      </w:r>
      <w:proofErr w:type="spellEnd"/>
      <w:r w:rsidRPr="000218DA">
        <w:rPr>
          <w:rFonts w:eastAsia="Times New Roman" w:cstheme="minorHAnsi"/>
          <w:bCs/>
          <w:lang w:eastAsia="zh-CN"/>
        </w:rPr>
        <w:t>: Verlag, Bertelsmann Stiftung.</w:t>
      </w:r>
    </w:p>
    <w:p w14:paraId="75DEC297" w14:textId="77777777" w:rsidR="008672A5" w:rsidRPr="000218DA" w:rsidRDefault="008672A5" w:rsidP="00260B6C">
      <w:pPr>
        <w:numPr>
          <w:ilvl w:val="0"/>
          <w:numId w:val="5"/>
        </w:numPr>
        <w:spacing w:after="0" w:line="240" w:lineRule="auto"/>
        <w:rPr>
          <w:rFonts w:eastAsia="Times New Roman" w:cstheme="minorHAnsi"/>
          <w:bCs/>
          <w:lang w:eastAsia="zh-CN"/>
        </w:rPr>
      </w:pPr>
      <w:r w:rsidRPr="00EC77CE">
        <w:rPr>
          <w:rFonts w:eastAsia="Times New Roman" w:cstheme="minorHAnsi"/>
          <w:bCs/>
          <w:lang w:eastAsia="zh-CN"/>
        </w:rPr>
        <w:t>Page, E. C. (2003). "The civil servant as legislator: law making in British administration." Public Administration 81(4): 651-679.​</w:t>
      </w:r>
    </w:p>
    <w:p w14:paraId="57601980" w14:textId="77777777" w:rsidR="006C7E0C" w:rsidRPr="006C7E0C" w:rsidRDefault="006C7E0C" w:rsidP="006C7E0C">
      <w:pPr>
        <w:numPr>
          <w:ilvl w:val="0"/>
          <w:numId w:val="5"/>
        </w:numPr>
        <w:spacing w:after="0" w:line="240" w:lineRule="auto"/>
        <w:rPr>
          <w:rFonts w:eastAsia="Times New Roman" w:cstheme="minorHAnsi"/>
          <w:lang w:eastAsia="zh-CN"/>
        </w:rPr>
      </w:pPr>
      <w:r w:rsidRPr="006C7E0C">
        <w:rPr>
          <w:rFonts w:eastAsia="Times New Roman" w:cstheme="minorHAnsi"/>
          <w:lang w:eastAsia="zh-CN"/>
        </w:rPr>
        <w:t>Richards, D. &amp; Smith, M. (2006) ‘Central Control and Policy Implementation in the UK: A Case Study of the Prime Minister's Delivery Unit', Journal of Comparative Policy Analysis: Research and Practice, vol. 8</w:t>
      </w:r>
      <w:r w:rsidRPr="006C7E0C">
        <w:rPr>
          <w:rFonts w:eastAsia="Times New Roman" w:cstheme="minorHAnsi"/>
          <w:bCs/>
          <w:lang w:eastAsia="zh-CN"/>
        </w:rPr>
        <w:t>,</w:t>
      </w:r>
      <w:r w:rsidRPr="006C7E0C">
        <w:rPr>
          <w:rFonts w:eastAsia="Times New Roman" w:cstheme="minorHAnsi"/>
          <w:lang w:eastAsia="zh-CN"/>
        </w:rPr>
        <w:t xml:space="preserve"> pp. 325-345.</w:t>
      </w:r>
    </w:p>
    <w:p w14:paraId="7DDC1450" w14:textId="77777777" w:rsidR="008672A5" w:rsidRPr="000218DA" w:rsidRDefault="008672A5" w:rsidP="00260B6C">
      <w:pPr>
        <w:numPr>
          <w:ilvl w:val="0"/>
          <w:numId w:val="5"/>
        </w:numPr>
        <w:spacing w:after="0" w:line="240" w:lineRule="auto"/>
        <w:rPr>
          <w:rFonts w:eastAsia="Times New Roman" w:cstheme="minorHAnsi"/>
          <w:bCs/>
          <w:lang w:eastAsia="zh-CN"/>
        </w:rPr>
      </w:pPr>
      <w:proofErr w:type="spellStart"/>
      <w:r w:rsidRPr="000218DA">
        <w:rPr>
          <w:rFonts w:eastAsia="Times New Roman" w:cstheme="minorHAnsi"/>
          <w:bCs/>
          <w:lang w:eastAsia="zh-CN"/>
        </w:rPr>
        <w:t>Rehr</w:t>
      </w:r>
      <w:proofErr w:type="spellEnd"/>
      <w:r w:rsidRPr="000218DA">
        <w:rPr>
          <w:rFonts w:eastAsia="Times New Roman" w:cstheme="minorHAnsi"/>
          <w:bCs/>
          <w:lang w:eastAsia="zh-CN"/>
        </w:rPr>
        <w:t xml:space="preserve">, David R. (2013) ‘The Challenges Facing Obama’ Chapter 2 in Dennis W. Johnson (ed) </w:t>
      </w:r>
      <w:r w:rsidRPr="000218DA">
        <w:rPr>
          <w:rFonts w:eastAsia="Times New Roman" w:cstheme="minorHAnsi"/>
          <w:bCs/>
          <w:i/>
          <w:lang w:eastAsia="zh-CN"/>
        </w:rPr>
        <w:t>Campaigning for President 2012: Strategy and Tactics</w:t>
      </w:r>
      <w:r w:rsidRPr="000218DA">
        <w:rPr>
          <w:rFonts w:eastAsia="Times New Roman" w:cstheme="minorHAnsi"/>
          <w:bCs/>
          <w:lang w:eastAsia="zh-CN"/>
        </w:rPr>
        <w:t>. New York: Routledge: 25- 42</w:t>
      </w:r>
    </w:p>
    <w:p w14:paraId="5E128470" w14:textId="77777777" w:rsidR="00260B6C" w:rsidRPr="008672A5" w:rsidRDefault="008672A5" w:rsidP="008672A5">
      <w:pPr>
        <w:pStyle w:val="ListParagraph"/>
        <w:numPr>
          <w:ilvl w:val="0"/>
          <w:numId w:val="5"/>
        </w:numPr>
        <w:autoSpaceDE w:val="0"/>
        <w:autoSpaceDN w:val="0"/>
        <w:adjustRightInd w:val="0"/>
        <w:spacing w:line="276" w:lineRule="auto"/>
        <w:jc w:val="both"/>
        <w:rPr>
          <w:rFonts w:ascii="Times New Roman" w:eastAsia="Calibri" w:hAnsi="Times New Roman" w:cs="Times New Roman"/>
          <w:color w:val="000000"/>
          <w:sz w:val="24"/>
          <w:szCs w:val="24"/>
        </w:rPr>
      </w:pPr>
      <w:proofErr w:type="spellStart"/>
      <w:r w:rsidRPr="008672A5">
        <w:rPr>
          <w:rFonts w:ascii="Times New Roman" w:eastAsia="Calibri" w:hAnsi="Times New Roman" w:cs="Times New Roman"/>
          <w:color w:val="000000"/>
          <w:sz w:val="24"/>
          <w:szCs w:val="24"/>
        </w:rPr>
        <w:t>Whiteley</w:t>
      </w:r>
      <w:proofErr w:type="spellEnd"/>
      <w:r w:rsidRPr="008672A5">
        <w:rPr>
          <w:rFonts w:ascii="Times New Roman" w:eastAsia="Calibri" w:hAnsi="Times New Roman" w:cs="Times New Roman"/>
          <w:color w:val="000000"/>
          <w:sz w:val="24"/>
          <w:szCs w:val="24"/>
        </w:rPr>
        <w:t xml:space="preserve">, Paul, Harold D. Clarke, David Sanders and Marianne Stewart. (2016). "Why Do Voters Lose Trust in Governments? Public Perceptions of Government Honesty and Trustworthiness in Britain 2000-2013." </w:t>
      </w:r>
      <w:r w:rsidRPr="008672A5">
        <w:rPr>
          <w:rFonts w:ascii="Times New Roman" w:eastAsia="Calibri" w:hAnsi="Times New Roman" w:cs="Times New Roman"/>
          <w:i/>
          <w:color w:val="000000"/>
          <w:sz w:val="24"/>
          <w:szCs w:val="24"/>
        </w:rPr>
        <w:t>British Journal of Politics &amp; International Relations</w:t>
      </w:r>
      <w:r w:rsidRPr="008672A5">
        <w:rPr>
          <w:rFonts w:ascii="Times New Roman" w:eastAsia="Calibri" w:hAnsi="Times New Roman" w:cs="Times New Roman"/>
          <w:color w:val="000000"/>
          <w:sz w:val="24"/>
          <w:szCs w:val="24"/>
        </w:rPr>
        <w:t xml:space="preserve"> </w:t>
      </w:r>
      <w:r w:rsidRPr="008672A5">
        <w:rPr>
          <w:rFonts w:ascii="Times New Roman" w:eastAsia="Calibri" w:hAnsi="Times New Roman" w:cs="Times New Roman"/>
          <w:bCs/>
          <w:color w:val="000000"/>
          <w:sz w:val="24"/>
          <w:szCs w:val="24"/>
        </w:rPr>
        <w:t>18</w:t>
      </w:r>
      <w:r w:rsidRPr="008672A5">
        <w:rPr>
          <w:rFonts w:ascii="Times New Roman" w:eastAsia="Calibri" w:hAnsi="Times New Roman" w:cs="Times New Roman"/>
          <w:color w:val="000000"/>
          <w:sz w:val="24"/>
          <w:szCs w:val="24"/>
        </w:rPr>
        <w:t>(1): 234-254.</w:t>
      </w:r>
    </w:p>
    <w:p w14:paraId="076F927C" w14:textId="77777777" w:rsidR="00260B6C" w:rsidRDefault="00260B6C" w:rsidP="00260B6C">
      <w:pPr>
        <w:spacing w:after="0" w:line="240" w:lineRule="auto"/>
        <w:rPr>
          <w:rFonts w:eastAsia="Times New Roman" w:cstheme="minorHAnsi"/>
          <w:bCs/>
          <w:lang w:val="en-US"/>
        </w:rPr>
      </w:pPr>
      <w:r w:rsidRPr="000218DA">
        <w:rPr>
          <w:rFonts w:eastAsia="Times New Roman" w:cstheme="minorHAnsi"/>
          <w:bCs/>
          <w:lang w:val="en-US"/>
        </w:rPr>
        <w:t xml:space="preserve">See </w:t>
      </w:r>
      <w:hyperlink r:id="rId8" w:history="1">
        <w:r w:rsidRPr="000218DA">
          <w:rPr>
            <w:rFonts w:eastAsia="Times New Roman" w:cstheme="minorHAnsi"/>
            <w:bCs/>
            <w:color w:val="0000FF"/>
            <w:u w:val="single"/>
            <w:lang w:val="en-US"/>
          </w:rPr>
          <w:t>https://flexiblelearning.auckland.ac.nz/political_marketing/32.html</w:t>
        </w:r>
      </w:hyperlink>
      <w:r w:rsidRPr="000218DA">
        <w:rPr>
          <w:rFonts w:eastAsia="Times New Roman" w:cstheme="minorHAnsi"/>
          <w:bCs/>
          <w:lang w:val="en-US"/>
        </w:rPr>
        <w:t xml:space="preserve"> for further sources on political delivery marketing</w:t>
      </w:r>
    </w:p>
    <w:p w14:paraId="5E5351B2" w14:textId="77777777" w:rsidR="008672A5" w:rsidRPr="008672A5" w:rsidRDefault="008672A5" w:rsidP="008672A5">
      <w:pPr>
        <w:spacing w:after="0" w:line="240" w:lineRule="auto"/>
        <w:rPr>
          <w:rFonts w:eastAsia="Times New Roman" w:cstheme="minorHAnsi"/>
          <w:bCs/>
        </w:rPr>
      </w:pPr>
    </w:p>
    <w:p w14:paraId="3D7211C6" w14:textId="77777777" w:rsidR="008672A5" w:rsidRPr="000218DA" w:rsidRDefault="008672A5" w:rsidP="00260B6C">
      <w:pPr>
        <w:spacing w:after="0" w:line="240" w:lineRule="auto"/>
        <w:rPr>
          <w:rFonts w:eastAsia="Times New Roman" w:cstheme="minorHAnsi"/>
          <w:bCs/>
          <w:lang w:val="en-US"/>
        </w:rPr>
      </w:pPr>
    </w:p>
    <w:p w14:paraId="5C20B949" w14:textId="77777777" w:rsidR="00260B6C" w:rsidRPr="000218DA" w:rsidRDefault="00260B6C" w:rsidP="0060334C">
      <w:pPr>
        <w:spacing w:after="0" w:line="240" w:lineRule="auto"/>
        <w:rPr>
          <w:rFonts w:cstheme="minorHAnsi"/>
          <w:lang w:val="en-US"/>
        </w:rPr>
      </w:pPr>
    </w:p>
    <w:p w14:paraId="6E7115FC" w14:textId="77777777" w:rsidR="00F71530" w:rsidRPr="000218DA" w:rsidRDefault="00F71530" w:rsidP="0060334C">
      <w:pPr>
        <w:spacing w:after="0" w:line="240" w:lineRule="auto"/>
        <w:rPr>
          <w:rFonts w:cstheme="minorHAnsi"/>
          <w:lang w:val="en-US"/>
        </w:rPr>
      </w:pPr>
    </w:p>
    <w:p w14:paraId="0365570B" w14:textId="77777777" w:rsidR="00B84DBD" w:rsidRPr="000218DA" w:rsidRDefault="00B84DBD" w:rsidP="0060334C">
      <w:pPr>
        <w:spacing w:after="0" w:line="240" w:lineRule="auto"/>
        <w:rPr>
          <w:rFonts w:cstheme="minorHAnsi"/>
        </w:rPr>
      </w:pPr>
    </w:p>
    <w:sectPr w:rsidR="00B84DBD" w:rsidRPr="0002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EF9"/>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7A61B1D"/>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AB652E"/>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44748C0"/>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707D25"/>
    <w:multiLevelType w:val="multilevel"/>
    <w:tmpl w:val="B106D4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D1"/>
    <w:rsid w:val="000218DA"/>
    <w:rsid w:val="00034814"/>
    <w:rsid w:val="00106AB7"/>
    <w:rsid w:val="001D78F5"/>
    <w:rsid w:val="00237225"/>
    <w:rsid w:val="00260B6C"/>
    <w:rsid w:val="00397393"/>
    <w:rsid w:val="003C6421"/>
    <w:rsid w:val="00404BDE"/>
    <w:rsid w:val="004A558F"/>
    <w:rsid w:val="0059250E"/>
    <w:rsid w:val="005F688F"/>
    <w:rsid w:val="0060334C"/>
    <w:rsid w:val="006033C3"/>
    <w:rsid w:val="00610B31"/>
    <w:rsid w:val="006C7E0C"/>
    <w:rsid w:val="00717F8C"/>
    <w:rsid w:val="008672A5"/>
    <w:rsid w:val="00893900"/>
    <w:rsid w:val="00943FD1"/>
    <w:rsid w:val="00994FF5"/>
    <w:rsid w:val="009F478D"/>
    <w:rsid w:val="00B84DBD"/>
    <w:rsid w:val="00B85FF2"/>
    <w:rsid w:val="00BF417F"/>
    <w:rsid w:val="00EC77CE"/>
    <w:rsid w:val="00F71530"/>
    <w:rsid w:val="00FD6E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B5A1"/>
  <w15:chartTrackingRefBased/>
  <w15:docId w15:val="{5BA9C5F8-6B72-4D2B-A878-2436A67A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FD1"/>
    <w:rPr>
      <w:color w:val="0563C1" w:themeColor="hyperlink"/>
      <w:u w:val="single"/>
    </w:rPr>
  </w:style>
  <w:style w:type="paragraph" w:styleId="PlainText">
    <w:name w:val="Plain Text"/>
    <w:basedOn w:val="Normal"/>
    <w:link w:val="PlainTextChar"/>
    <w:uiPriority w:val="99"/>
    <w:unhideWhenUsed/>
    <w:rsid w:val="00237225"/>
    <w:pPr>
      <w:spacing w:after="0" w:line="240" w:lineRule="auto"/>
    </w:pPr>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237225"/>
    <w:rPr>
      <w:rFonts w:ascii="Consolas" w:eastAsiaTheme="minorEastAsia" w:hAnsi="Consolas"/>
      <w:sz w:val="21"/>
      <w:szCs w:val="21"/>
      <w:lang w:eastAsia="zh-CN"/>
    </w:rPr>
  </w:style>
  <w:style w:type="paragraph" w:styleId="ListParagraph">
    <w:name w:val="List Paragraph"/>
    <w:basedOn w:val="Normal"/>
    <w:uiPriority w:val="34"/>
    <w:qFormat/>
    <w:rsid w:val="008672A5"/>
    <w:pPr>
      <w:ind w:left="720"/>
      <w:contextualSpacing/>
    </w:pPr>
  </w:style>
  <w:style w:type="character" w:styleId="UnresolvedMention">
    <w:name w:val="Unresolved Mention"/>
    <w:basedOn w:val="DefaultParagraphFont"/>
    <w:uiPriority w:val="99"/>
    <w:semiHidden/>
    <w:unhideWhenUsed/>
    <w:rsid w:val="003C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672">
      <w:bodyDiv w:val="1"/>
      <w:marLeft w:val="0"/>
      <w:marRight w:val="0"/>
      <w:marTop w:val="0"/>
      <w:marBottom w:val="0"/>
      <w:divBdr>
        <w:top w:val="none" w:sz="0" w:space="0" w:color="auto"/>
        <w:left w:val="none" w:sz="0" w:space="0" w:color="auto"/>
        <w:bottom w:val="none" w:sz="0" w:space="0" w:color="auto"/>
        <w:right w:val="none" w:sz="0" w:space="0" w:color="auto"/>
      </w:divBdr>
    </w:div>
    <w:div w:id="14840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iblelearning.auckland.ac.nz/political_marketing/32.html" TargetMode="External"/><Relationship Id="rId3" Type="http://schemas.openxmlformats.org/officeDocument/2006/relationships/settings" Target="settings.xml"/><Relationship Id="rId7" Type="http://schemas.openxmlformats.org/officeDocument/2006/relationships/hyperlink" Target="http://www.channel4.com/news/articles/politics/domestic_politics/factcheck+labours+election+pledge+cards/507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ress.anu.edu.au/anzsog/imp/mobile_devices/ch18.html%20accessed%20April%2011%202008" TargetMode="External"/><Relationship Id="rId5" Type="http://schemas.openxmlformats.org/officeDocument/2006/relationships/hyperlink" Target="https://rl.talis.com/3/auckland/lists/D20AFDC0-49FC-8CF5-8802-09358FBB21B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Lees-Marshment</cp:lastModifiedBy>
  <cp:revision>20</cp:revision>
  <dcterms:created xsi:type="dcterms:W3CDTF">2017-06-22T01:44:00Z</dcterms:created>
  <dcterms:modified xsi:type="dcterms:W3CDTF">2020-07-05T20:14:00Z</dcterms:modified>
</cp:coreProperties>
</file>