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BD" w:rsidRPr="00FF741D" w:rsidRDefault="003C5CBD" w:rsidP="003C5CBD">
      <w:pPr>
        <w:jc w:val="both"/>
        <w:rPr>
          <w:rFonts w:ascii="Arial" w:hAnsi="Arial" w:cs="Arial"/>
          <w:b/>
          <w:color w:val="2F5496"/>
          <w:sz w:val="28"/>
          <w:szCs w:val="28"/>
        </w:rPr>
      </w:pPr>
      <w:r w:rsidRPr="00FF741D">
        <w:rPr>
          <w:rFonts w:ascii="Arial" w:hAnsi="Arial" w:cs="Arial"/>
          <w:b/>
          <w:color w:val="2F5496"/>
          <w:sz w:val="28"/>
          <w:szCs w:val="28"/>
        </w:rPr>
        <w:t xml:space="preserve">Essay </w:t>
      </w:r>
    </w:p>
    <w:p w:rsidR="003C5CBD" w:rsidRDefault="003C5CBD" w:rsidP="003C5CBD">
      <w:pPr>
        <w:jc w:val="both"/>
        <w:rPr>
          <w:i/>
        </w:rPr>
      </w:pPr>
      <w:r w:rsidRPr="00EA4AB2">
        <w:rPr>
          <w:i/>
        </w:rPr>
        <w:t xml:space="preserve">Due:  Monday </w:t>
      </w:r>
      <w:r>
        <w:rPr>
          <w:i/>
        </w:rPr>
        <w:t>12</w:t>
      </w:r>
      <w:r w:rsidRPr="00EA4AB2">
        <w:rPr>
          <w:i/>
        </w:rPr>
        <w:t xml:space="preserve"> October 4pm</w:t>
      </w:r>
      <w:r w:rsidRPr="006C1B49">
        <w:rPr>
          <w:i/>
        </w:rPr>
        <w:t xml:space="preserve"> </w:t>
      </w:r>
      <w:r w:rsidRPr="006C1B49">
        <w:rPr>
          <w:i/>
        </w:rPr>
        <w:tab/>
      </w:r>
      <w:r w:rsidRPr="006C1B49">
        <w:rPr>
          <w:rFonts w:ascii="Arial" w:hAnsi="Arial" w:cs="Arial"/>
          <w:i/>
        </w:rPr>
        <w:t xml:space="preserve"> </w:t>
      </w:r>
      <w:r w:rsidRPr="006C1B49">
        <w:rPr>
          <w:rFonts w:ascii="Arial" w:hAnsi="Arial" w:cs="Arial"/>
          <w:i/>
        </w:rPr>
        <w:tab/>
      </w:r>
      <w:r w:rsidRPr="006C1B49">
        <w:rPr>
          <w:rFonts w:ascii="Arial" w:hAnsi="Arial" w:cs="Arial"/>
          <w:i/>
        </w:rPr>
        <w:tab/>
      </w:r>
      <w:r w:rsidRPr="006C1B49">
        <w:rPr>
          <w:rFonts w:ascii="Arial" w:hAnsi="Arial" w:cs="Arial"/>
          <w:i/>
        </w:rPr>
        <w:tab/>
      </w:r>
      <w:r w:rsidRPr="006C1B49">
        <w:rPr>
          <w:rFonts w:ascii="Arial" w:hAnsi="Arial" w:cs="Arial"/>
          <w:i/>
        </w:rPr>
        <w:tab/>
      </w:r>
      <w:r>
        <w:rPr>
          <w:i/>
        </w:rPr>
        <w:t>30</w:t>
      </w:r>
      <w:r w:rsidRPr="006C1B49">
        <w:rPr>
          <w:i/>
        </w:rPr>
        <w:t>% of final grade</w:t>
      </w:r>
    </w:p>
    <w:p w:rsidR="003C5CBD" w:rsidRPr="006C1B49" w:rsidRDefault="003C5CBD" w:rsidP="003C5CBD">
      <w:pPr>
        <w:jc w:val="both"/>
        <w:rPr>
          <w:i/>
        </w:rPr>
      </w:pPr>
      <w:r>
        <w:rPr>
          <w:i/>
        </w:rPr>
        <w:t>Word limit: 2000</w:t>
      </w:r>
      <w:r w:rsidRPr="006C1B49">
        <w:rPr>
          <w:i/>
        </w:rPr>
        <w:t xml:space="preserve"> words</w:t>
      </w:r>
      <w:r>
        <w:rPr>
          <w:i/>
        </w:rPr>
        <w:t xml:space="preserve"> including references (+/- 10%)</w:t>
      </w:r>
    </w:p>
    <w:p w:rsidR="003C5CBD" w:rsidRDefault="003C5CBD" w:rsidP="003C5CBD">
      <w:pPr>
        <w:jc w:val="both"/>
      </w:pPr>
    </w:p>
    <w:p w:rsidR="003C5CBD" w:rsidRDefault="003C5CBD" w:rsidP="003C5CBD">
      <w:pPr>
        <w:jc w:val="both"/>
      </w:pPr>
      <w:r>
        <w:t xml:space="preserve">The essay aims to demonstrate that you have developed specific </w:t>
      </w:r>
      <w:proofErr w:type="spellStart"/>
      <w:r>
        <w:t>n</w:t>
      </w:r>
      <w:r w:rsidRPr="00CA6F88">
        <w:t>gā</w:t>
      </w:r>
      <w:proofErr w:type="spellEnd"/>
      <w:r w:rsidRPr="00CA6F88">
        <w:t xml:space="preserve"> </w:t>
      </w:r>
      <w:proofErr w:type="spellStart"/>
      <w:r w:rsidRPr="00CA6F88">
        <w:t>pūkenga</w:t>
      </w:r>
      <w:proofErr w:type="spellEnd"/>
      <w:r w:rsidRPr="00CA6F88">
        <w:t xml:space="preserve"> </w:t>
      </w:r>
      <w:proofErr w:type="spellStart"/>
      <w:r w:rsidRPr="00CA6F88">
        <w:t>rangahau</w:t>
      </w:r>
      <w:proofErr w:type="spellEnd"/>
      <w:r>
        <w:t xml:space="preserve"> / research skills specific to the study of policy.  To build your </w:t>
      </w:r>
      <w:proofErr w:type="spellStart"/>
      <w:r>
        <w:t>rangatiratanga</w:t>
      </w:r>
      <w:proofErr w:type="spellEnd"/>
      <w:r>
        <w:t xml:space="preserve"> / independence as a learner, we again provide guided steps below. The following instructions assume you have written an essay plan - if you have not, please see the essay plan instructions first!</w:t>
      </w:r>
    </w:p>
    <w:p w:rsidR="003C5CBD" w:rsidRDefault="003C5CBD" w:rsidP="003C5CBD">
      <w:pPr>
        <w:jc w:val="both"/>
        <w:rPr>
          <w:rFonts w:ascii="Arial" w:hAnsi="Arial" w:cs="Arial"/>
          <w:b/>
          <w:sz w:val="22"/>
          <w:szCs w:val="22"/>
        </w:rPr>
      </w:pPr>
    </w:p>
    <w:p w:rsidR="003C5CBD" w:rsidRDefault="003C5CBD" w:rsidP="003C5CBD">
      <w:pPr>
        <w:jc w:val="both"/>
        <w:rPr>
          <w:rFonts w:ascii="Arial" w:hAnsi="Arial" w:cs="Arial"/>
          <w:b/>
          <w:sz w:val="22"/>
          <w:szCs w:val="22"/>
        </w:rPr>
      </w:pPr>
      <w:r>
        <w:rPr>
          <w:rFonts w:ascii="Arial" w:hAnsi="Arial" w:cs="Arial"/>
          <w:b/>
          <w:sz w:val="22"/>
          <w:szCs w:val="22"/>
        </w:rPr>
        <w:t>STEP 1: Flesh out your plan ideas</w:t>
      </w:r>
    </w:p>
    <w:p w:rsidR="003C5CBD" w:rsidRDefault="003C5CBD" w:rsidP="003C5CBD">
      <w:pPr>
        <w:jc w:val="both"/>
        <w:rPr>
          <w:rFonts w:ascii="Arial" w:hAnsi="Arial" w:cs="Arial"/>
          <w:b/>
          <w:sz w:val="22"/>
          <w:szCs w:val="22"/>
        </w:rPr>
      </w:pPr>
    </w:p>
    <w:p w:rsidR="003C5CBD" w:rsidRPr="008A123C" w:rsidRDefault="003C5CBD" w:rsidP="003C5CBD">
      <w:pPr>
        <w:jc w:val="both"/>
        <w:rPr>
          <w:b/>
        </w:rPr>
      </w:pPr>
      <w:r w:rsidRPr="008A123C">
        <w:rPr>
          <w:b/>
        </w:rPr>
        <w:t>BEFORE you receive feedback on your plan, you will need to start fleshing out in more detail your ideas for Qs 1</w:t>
      </w:r>
      <w:r>
        <w:rPr>
          <w:b/>
        </w:rPr>
        <w:t>, 2 and 4</w:t>
      </w:r>
      <w:r w:rsidRPr="008A123C">
        <w:rPr>
          <w:b/>
        </w:rPr>
        <w:t xml:space="preserve"> and research responses t</w:t>
      </w:r>
      <w:r>
        <w:rPr>
          <w:b/>
        </w:rPr>
        <w:t>o Qs 3 and 5</w:t>
      </w:r>
      <w:r w:rsidRPr="008A123C">
        <w:rPr>
          <w:b/>
        </w:rPr>
        <w:t xml:space="preserve">. </w:t>
      </w:r>
      <w:r w:rsidRPr="008A123C">
        <w:t>In particular,</w:t>
      </w:r>
      <w:r w:rsidRPr="008A123C">
        <w:rPr>
          <w:b/>
        </w:rPr>
        <w:t xml:space="preserve"> </w:t>
      </w:r>
      <w:r w:rsidRPr="008A123C">
        <w:t>y</w:t>
      </w:r>
      <w:r>
        <w:t xml:space="preserve">ou must identify the </w:t>
      </w:r>
      <w:r w:rsidRPr="00864192">
        <w:rPr>
          <w:b/>
        </w:rPr>
        <w:t>theoretical perspective/s</w:t>
      </w:r>
      <w:r>
        <w:t xml:space="preserve"> you believe the author’s ideas are associated with when discussing their values (Q 2) and draw upon </w:t>
      </w:r>
      <w:r w:rsidRPr="00864192">
        <w:rPr>
          <w:b/>
        </w:rPr>
        <w:t xml:space="preserve">two </w:t>
      </w:r>
      <w:r>
        <w:t xml:space="preserve">differing theoretical perspectives discussed in class when thinking about silences (Q4) and alternative policy responses (Q5). </w:t>
      </w:r>
      <w:r w:rsidRPr="00D216A2">
        <w:rPr>
          <w:b/>
        </w:rPr>
        <w:t xml:space="preserve">Please </w:t>
      </w:r>
      <w:r>
        <w:rPr>
          <w:b/>
        </w:rPr>
        <w:t xml:space="preserve">use the questions as </w:t>
      </w:r>
      <w:r w:rsidRPr="00D216A2">
        <w:rPr>
          <w:b/>
        </w:rPr>
        <w:t>headings in your essay</w:t>
      </w:r>
      <w:r>
        <w:t>, so you don’t forget to answer a question!</w:t>
      </w:r>
    </w:p>
    <w:p w:rsidR="003C5CBD" w:rsidRDefault="003C5CBD" w:rsidP="003C5CBD">
      <w:pPr>
        <w:jc w:val="both"/>
      </w:pPr>
    </w:p>
    <w:p w:rsidR="003C5CBD" w:rsidRDefault="003C5CBD" w:rsidP="003C5CBD">
      <w:pPr>
        <w:jc w:val="both"/>
      </w:pPr>
      <w:r>
        <w:t xml:space="preserve">To write the essay, you will need to consult a </w:t>
      </w:r>
      <w:r w:rsidRPr="00864192">
        <w:rPr>
          <w:b/>
        </w:rPr>
        <w:t xml:space="preserve">minimum of </w:t>
      </w:r>
      <w:r>
        <w:rPr>
          <w:b/>
        </w:rPr>
        <w:t>SIX</w:t>
      </w:r>
      <w:r>
        <w:t xml:space="preserve"> resources </w:t>
      </w:r>
      <w:r w:rsidRPr="00864192">
        <w:rPr>
          <w:b/>
        </w:rPr>
        <w:t xml:space="preserve">in addition </w:t>
      </w:r>
      <w:r>
        <w:t xml:space="preserve">to the text you have chosen – these can include the four resources you cited in your plan but they could also be different if you find more appropriate ones. The resources should be </w:t>
      </w:r>
      <w:r w:rsidRPr="001F374D">
        <w:rPr>
          <w:b/>
        </w:rPr>
        <w:t>mostly academic articles, book chapters or books</w:t>
      </w:r>
      <w:r>
        <w:t xml:space="preserve"> that help you </w:t>
      </w:r>
      <w:proofErr w:type="spellStart"/>
      <w:r>
        <w:t>analyse</w:t>
      </w:r>
      <w:proofErr w:type="spellEnd"/>
      <w:r>
        <w:t xml:space="preserve"> the social policy problem you have chosen.  However, it may also be appropriate to refer to a small number of other newspaper articles/policy documents/political speeches. While </w:t>
      </w:r>
      <w:r w:rsidRPr="00FC73EF">
        <w:rPr>
          <w:i/>
        </w:rPr>
        <w:t>some</w:t>
      </w:r>
      <w:r>
        <w:t xml:space="preserve"> of these resources may be found on the internet, your tutors will assist you in deciding which web resources are appropriate for an academic essay and which are not. </w:t>
      </w:r>
    </w:p>
    <w:p w:rsidR="003C5CBD" w:rsidRDefault="003C5CBD" w:rsidP="003C5CBD">
      <w:pPr>
        <w:jc w:val="both"/>
        <w:rPr>
          <w:rFonts w:ascii="Arial" w:hAnsi="Arial" w:cs="Arial"/>
          <w:b/>
          <w:sz w:val="22"/>
          <w:szCs w:val="22"/>
        </w:rPr>
      </w:pPr>
    </w:p>
    <w:p w:rsidR="003C5CBD" w:rsidRPr="00287B73" w:rsidRDefault="003C5CBD" w:rsidP="003C5CBD">
      <w:pPr>
        <w:jc w:val="both"/>
        <w:rPr>
          <w:sz w:val="22"/>
          <w:szCs w:val="22"/>
        </w:rPr>
      </w:pPr>
      <w:r w:rsidRPr="00287B73">
        <w:rPr>
          <w:rFonts w:ascii="Arial" w:hAnsi="Arial" w:cs="Arial"/>
          <w:b/>
          <w:sz w:val="22"/>
          <w:szCs w:val="22"/>
        </w:rPr>
        <w:t>S</w:t>
      </w:r>
      <w:r>
        <w:rPr>
          <w:rFonts w:ascii="Arial" w:hAnsi="Arial" w:cs="Arial"/>
          <w:b/>
          <w:sz w:val="22"/>
          <w:szCs w:val="22"/>
        </w:rPr>
        <w:t>TEP 2</w:t>
      </w:r>
      <w:r w:rsidRPr="00287B73">
        <w:rPr>
          <w:rFonts w:ascii="Arial" w:hAnsi="Arial" w:cs="Arial"/>
          <w:b/>
          <w:sz w:val="22"/>
          <w:szCs w:val="22"/>
        </w:rPr>
        <w:t xml:space="preserve">:  </w:t>
      </w:r>
      <w:r>
        <w:rPr>
          <w:rFonts w:ascii="Arial" w:hAnsi="Arial" w:cs="Arial"/>
          <w:b/>
          <w:sz w:val="22"/>
          <w:szCs w:val="22"/>
        </w:rPr>
        <w:t>Draft</w:t>
      </w:r>
      <w:r w:rsidRPr="00287B73">
        <w:rPr>
          <w:rFonts w:ascii="Arial" w:hAnsi="Arial" w:cs="Arial"/>
          <w:b/>
          <w:sz w:val="22"/>
          <w:szCs w:val="22"/>
        </w:rPr>
        <w:t xml:space="preserve"> the essay</w:t>
      </w:r>
    </w:p>
    <w:p w:rsidR="003C5CBD" w:rsidRDefault="003C5CBD" w:rsidP="003C5CBD">
      <w:pPr>
        <w:jc w:val="both"/>
      </w:pPr>
    </w:p>
    <w:p w:rsidR="003C5CBD" w:rsidRDefault="003C5CBD" w:rsidP="003C5CBD">
      <w:pPr>
        <w:jc w:val="both"/>
      </w:pPr>
      <w:r>
        <w:t>This will involve:</w:t>
      </w:r>
    </w:p>
    <w:p w:rsidR="003C5CBD" w:rsidRDefault="003C5CBD" w:rsidP="003C5CBD">
      <w:pPr>
        <w:numPr>
          <w:ilvl w:val="0"/>
          <w:numId w:val="2"/>
        </w:numPr>
        <w:tabs>
          <w:tab w:val="clear" w:pos="720"/>
          <w:tab w:val="num" w:pos="360"/>
        </w:tabs>
        <w:ind w:left="360"/>
        <w:jc w:val="both"/>
      </w:pPr>
      <w:r>
        <w:rPr>
          <w:b/>
        </w:rPr>
        <w:t>Leaving</w:t>
      </w:r>
      <w:r w:rsidRPr="00864192">
        <w:rPr>
          <w:b/>
        </w:rPr>
        <w:t xml:space="preserve"> the headings in your essay as a way of structuring your argument</w:t>
      </w:r>
      <w:r>
        <w:rPr>
          <w:b/>
        </w:rPr>
        <w:t>, answering all 5 questions</w:t>
      </w:r>
      <w:r w:rsidRPr="00864192">
        <w:rPr>
          <w:b/>
        </w:rPr>
        <w:t xml:space="preserve"> </w:t>
      </w:r>
      <w:r w:rsidRPr="00EA4AB2">
        <w:t xml:space="preserve">and </w:t>
      </w:r>
      <w:r>
        <w:t>remembering to include sentences that connect each section together in a cohesive, flowing essay style.</w:t>
      </w:r>
    </w:p>
    <w:p w:rsidR="003C5CBD" w:rsidRDefault="003C5CBD" w:rsidP="003C5CBD">
      <w:pPr>
        <w:numPr>
          <w:ilvl w:val="0"/>
          <w:numId w:val="2"/>
        </w:numPr>
        <w:tabs>
          <w:tab w:val="clear" w:pos="720"/>
          <w:tab w:val="num" w:pos="360"/>
        </w:tabs>
        <w:ind w:left="360"/>
        <w:jc w:val="both"/>
      </w:pPr>
      <w:r>
        <w:t xml:space="preserve">Writing a </w:t>
      </w:r>
      <w:r w:rsidRPr="00864192">
        <w:rPr>
          <w:b/>
        </w:rPr>
        <w:t>summary statement</w:t>
      </w:r>
      <w:r>
        <w:t xml:space="preserve"> (introduction) at the beginning of your essay which presents your argument – we want to know what you are arguing and why.</w:t>
      </w:r>
    </w:p>
    <w:p w:rsidR="003C5CBD" w:rsidRDefault="003C5CBD" w:rsidP="003C5CBD">
      <w:pPr>
        <w:numPr>
          <w:ilvl w:val="0"/>
          <w:numId w:val="2"/>
        </w:numPr>
        <w:tabs>
          <w:tab w:val="clear" w:pos="720"/>
          <w:tab w:val="num" w:pos="360"/>
        </w:tabs>
        <w:ind w:left="360"/>
        <w:jc w:val="both"/>
      </w:pPr>
      <w:r>
        <w:t xml:space="preserve">Writing a </w:t>
      </w:r>
      <w:r w:rsidRPr="0053102F">
        <w:rPr>
          <w:b/>
        </w:rPr>
        <w:t>concluding statement</w:t>
      </w:r>
      <w:r>
        <w:t xml:space="preserve"> (conclusion) that brings together all the main points you have made and makes clear to the reader what your argument is.</w:t>
      </w:r>
    </w:p>
    <w:p w:rsidR="003C5CBD" w:rsidRDefault="003C5CBD" w:rsidP="003C5CBD">
      <w:pPr>
        <w:jc w:val="both"/>
        <w:rPr>
          <w:rFonts w:ascii="Arial" w:hAnsi="Arial" w:cs="Arial"/>
          <w:b/>
          <w:sz w:val="22"/>
          <w:szCs w:val="22"/>
        </w:rPr>
      </w:pPr>
    </w:p>
    <w:p w:rsidR="003C5CBD" w:rsidRDefault="003C5CBD" w:rsidP="003C5CBD">
      <w:pPr>
        <w:jc w:val="both"/>
        <w:rPr>
          <w:rFonts w:ascii="Arial" w:hAnsi="Arial" w:cs="Arial"/>
          <w:b/>
          <w:sz w:val="22"/>
          <w:szCs w:val="22"/>
        </w:rPr>
      </w:pPr>
      <w:r>
        <w:rPr>
          <w:rFonts w:ascii="Arial" w:hAnsi="Arial" w:cs="Arial"/>
          <w:b/>
          <w:sz w:val="22"/>
          <w:szCs w:val="22"/>
        </w:rPr>
        <w:t xml:space="preserve">STEP 3:  Read your plan feedback and revise the essay </w:t>
      </w:r>
    </w:p>
    <w:p w:rsidR="003C5CBD" w:rsidRDefault="003C5CBD" w:rsidP="003C5CBD">
      <w:pPr>
        <w:jc w:val="both"/>
        <w:rPr>
          <w:rFonts w:ascii="Arial" w:hAnsi="Arial" w:cs="Arial"/>
          <w:b/>
          <w:sz w:val="22"/>
          <w:szCs w:val="22"/>
        </w:rPr>
      </w:pPr>
    </w:p>
    <w:p w:rsidR="003C5CBD" w:rsidRPr="0053102F" w:rsidRDefault="003C5CBD" w:rsidP="003C5CBD">
      <w:pPr>
        <w:numPr>
          <w:ilvl w:val="0"/>
          <w:numId w:val="2"/>
        </w:numPr>
        <w:tabs>
          <w:tab w:val="clear" w:pos="720"/>
          <w:tab w:val="num" w:pos="360"/>
        </w:tabs>
        <w:ind w:left="360"/>
        <w:jc w:val="both"/>
      </w:pPr>
      <w:r w:rsidRPr="0053102F">
        <w:rPr>
          <w:b/>
        </w:rPr>
        <w:t xml:space="preserve">When you receive your </w:t>
      </w:r>
      <w:r>
        <w:rPr>
          <w:b/>
        </w:rPr>
        <w:t xml:space="preserve">essay plan </w:t>
      </w:r>
      <w:r w:rsidRPr="0053102F">
        <w:rPr>
          <w:b/>
        </w:rPr>
        <w:t xml:space="preserve">feedback, please address any questions or problems noted, </w:t>
      </w:r>
      <w:r>
        <w:rPr>
          <w:b/>
        </w:rPr>
        <w:t xml:space="preserve">attending the Academic Preparation Session and/or </w:t>
      </w:r>
      <w:r w:rsidRPr="0053102F">
        <w:rPr>
          <w:b/>
        </w:rPr>
        <w:t>contacting your tutor if you have any questions.</w:t>
      </w:r>
      <w:r>
        <w:t xml:space="preserve"> You are allowed to change the ideas/theories </w:t>
      </w:r>
      <w:proofErr w:type="spellStart"/>
      <w:r>
        <w:t>etc</w:t>
      </w:r>
      <w:proofErr w:type="spellEnd"/>
      <w:r>
        <w:t xml:space="preserve"> you discussed in your plan when writing the essay but avoid changing text and remember that any radical changes mean you will have received no feedback on these new ideas!</w:t>
      </w:r>
    </w:p>
    <w:p w:rsidR="003C5CBD" w:rsidRDefault="003C5CBD" w:rsidP="003C5CBD">
      <w:pPr>
        <w:numPr>
          <w:ilvl w:val="0"/>
          <w:numId w:val="2"/>
        </w:numPr>
        <w:tabs>
          <w:tab w:val="clear" w:pos="720"/>
          <w:tab w:val="num" w:pos="360"/>
        </w:tabs>
        <w:ind w:left="360"/>
        <w:jc w:val="both"/>
      </w:pPr>
      <w:r>
        <w:rPr>
          <w:b/>
        </w:rPr>
        <w:t>R</w:t>
      </w:r>
      <w:r w:rsidRPr="00864192">
        <w:rPr>
          <w:b/>
        </w:rPr>
        <w:t>evising</w:t>
      </w:r>
      <w:r>
        <w:t xml:space="preserve"> the essay – you may need to do this several times, so make sure you leave enough time (especially if you want to check your arguments with a tutor).  </w:t>
      </w:r>
      <w:r w:rsidRPr="0011610B">
        <w:rPr>
          <w:b/>
        </w:rPr>
        <w:t>Look at the</w:t>
      </w:r>
      <w:r>
        <w:t xml:space="preserve"> </w:t>
      </w:r>
      <w:r w:rsidRPr="00864192">
        <w:rPr>
          <w:b/>
        </w:rPr>
        <w:t>marking guide</w:t>
      </w:r>
      <w:r>
        <w:t xml:space="preserve"> </w:t>
      </w:r>
      <w:r w:rsidRPr="0011610B">
        <w:rPr>
          <w:b/>
        </w:rPr>
        <w:t>at the end of this document</w:t>
      </w:r>
      <w:r>
        <w:t xml:space="preserve"> to check you have covered all of the things we will be looking for in your essay!</w:t>
      </w:r>
    </w:p>
    <w:p w:rsidR="003C5CBD" w:rsidRDefault="003C5CBD" w:rsidP="003C5CBD">
      <w:pPr>
        <w:numPr>
          <w:ilvl w:val="0"/>
          <w:numId w:val="3"/>
        </w:numPr>
        <w:jc w:val="both"/>
      </w:pPr>
      <w:r>
        <w:lastRenderedPageBreak/>
        <w:t xml:space="preserve">Writing a </w:t>
      </w:r>
      <w:r w:rsidRPr="00864192">
        <w:rPr>
          <w:b/>
        </w:rPr>
        <w:t>final draft</w:t>
      </w:r>
      <w:r>
        <w:t xml:space="preserve"> of the essay, making sure that it is checked for correct spelling, grammar, punctuation and that the in-text references and reference list follows the APA 6 referencing style (see library website for more information). This will ensure you meet the course goal of </w:t>
      </w:r>
      <w:proofErr w:type="spellStart"/>
      <w:r>
        <w:t>wahapū</w:t>
      </w:r>
      <w:proofErr w:type="spellEnd"/>
      <w:r>
        <w:t xml:space="preserve"> / eloquence or articulateness in speaking/writing about a topic! If this is not one of your strong points, ask someone else to help as presentation will be one factor contributing to your grade. </w:t>
      </w:r>
    </w:p>
    <w:p w:rsidR="003C5CBD" w:rsidRDefault="003C5CBD" w:rsidP="003C5CBD">
      <w:pPr>
        <w:numPr>
          <w:ilvl w:val="0"/>
          <w:numId w:val="2"/>
        </w:numPr>
        <w:tabs>
          <w:tab w:val="clear" w:pos="720"/>
          <w:tab w:val="num" w:pos="360"/>
        </w:tabs>
        <w:ind w:left="360"/>
        <w:jc w:val="both"/>
      </w:pPr>
      <w:r>
        <w:t xml:space="preserve">Please make sure the essay is </w:t>
      </w:r>
      <w:r w:rsidRPr="0053102F">
        <w:rPr>
          <w:b/>
        </w:rPr>
        <w:t xml:space="preserve">double-spaced </w:t>
      </w:r>
      <w:r w:rsidRPr="00BE7D3E">
        <w:t xml:space="preserve">and </w:t>
      </w:r>
      <w:r>
        <w:t xml:space="preserve">that </w:t>
      </w:r>
      <w:r w:rsidRPr="00BE7D3E">
        <w:t>you provide a</w:t>
      </w:r>
      <w:r w:rsidRPr="0053102F">
        <w:rPr>
          <w:b/>
        </w:rPr>
        <w:t xml:space="preserve"> word count </w:t>
      </w:r>
      <w:r>
        <w:t>(including the reference list) on the last page.</w:t>
      </w:r>
    </w:p>
    <w:p w:rsidR="003C5CBD" w:rsidRDefault="003C5CBD" w:rsidP="003C5CBD">
      <w:pPr>
        <w:ind w:left="360"/>
        <w:jc w:val="both"/>
      </w:pPr>
    </w:p>
    <w:p w:rsidR="003C5CBD" w:rsidRDefault="003C5CBD" w:rsidP="003C5CBD">
      <w:pPr>
        <w:jc w:val="both"/>
        <w:rPr>
          <w:rFonts w:ascii="Arial" w:hAnsi="Arial" w:cs="Arial"/>
          <w:b/>
          <w:sz w:val="22"/>
          <w:szCs w:val="22"/>
        </w:rPr>
      </w:pPr>
    </w:p>
    <w:p w:rsidR="003C5CBD" w:rsidRPr="00035EAA" w:rsidRDefault="003C5CBD" w:rsidP="003C5CBD">
      <w:pPr>
        <w:jc w:val="both"/>
        <w:rPr>
          <w:rFonts w:ascii="Arial" w:hAnsi="Arial" w:cs="Arial"/>
          <w:b/>
          <w:sz w:val="22"/>
          <w:szCs w:val="22"/>
        </w:rPr>
      </w:pPr>
      <w:r w:rsidRPr="00035EAA">
        <w:rPr>
          <w:rFonts w:ascii="Arial" w:hAnsi="Arial" w:cs="Arial"/>
          <w:b/>
          <w:sz w:val="22"/>
          <w:szCs w:val="22"/>
        </w:rPr>
        <w:t xml:space="preserve">STEP 4:  Submit the essay </w:t>
      </w:r>
    </w:p>
    <w:p w:rsidR="003C5CBD" w:rsidRDefault="003C5CBD" w:rsidP="003C5CBD">
      <w:pPr>
        <w:jc w:val="both"/>
      </w:pPr>
    </w:p>
    <w:p w:rsidR="003C5CBD" w:rsidRDefault="003C5CBD" w:rsidP="003C5CBD">
      <w:pPr>
        <w:jc w:val="both"/>
      </w:pPr>
      <w:r>
        <w:t xml:space="preserve">The essay must be submitted electronically through Canvas. No hardcopy is needed.  We will mark and provide comments on your essay electronically.  </w:t>
      </w:r>
    </w:p>
    <w:p w:rsidR="003C5CBD" w:rsidRDefault="003C5CBD" w:rsidP="003C5CBD">
      <w:pPr>
        <w:jc w:val="both"/>
      </w:pPr>
    </w:p>
    <w:p w:rsidR="003C5CBD" w:rsidRDefault="003C5CBD" w:rsidP="003C5CBD">
      <w:pPr>
        <w:jc w:val="both"/>
      </w:pPr>
      <w:r w:rsidRPr="00A90501">
        <w:rPr>
          <w:b/>
        </w:rPr>
        <w:t xml:space="preserve">Please </w:t>
      </w:r>
      <w:r w:rsidRPr="007D6413">
        <w:rPr>
          <w:b/>
        </w:rPr>
        <w:t>use your tutor’s name (</w:t>
      </w:r>
      <w:proofErr w:type="spellStart"/>
      <w:r w:rsidRPr="007D6413">
        <w:rPr>
          <w:b/>
        </w:rPr>
        <w:t>eg</w:t>
      </w:r>
      <w:proofErr w:type="spellEnd"/>
      <w:r>
        <w:rPr>
          <w:b/>
        </w:rPr>
        <w:t>.</w:t>
      </w:r>
      <w:r w:rsidRPr="007D6413">
        <w:rPr>
          <w:b/>
        </w:rPr>
        <w:t xml:space="preserve"> Simone) </w:t>
      </w:r>
      <w:r>
        <w:rPr>
          <w:b/>
        </w:rPr>
        <w:t>and the text author’s name as the title when submitting your essay</w:t>
      </w:r>
      <w:r>
        <w:t>.  This will help us sort the essays for marking.</w:t>
      </w:r>
    </w:p>
    <w:p w:rsidR="003C5CBD" w:rsidRDefault="003C5CBD" w:rsidP="003C5CBD">
      <w:pPr>
        <w:jc w:val="both"/>
      </w:pPr>
    </w:p>
    <w:p w:rsidR="003C5CBD" w:rsidRDefault="003C5CBD" w:rsidP="003C5CBD">
      <w:pPr>
        <w:jc w:val="both"/>
        <w:rPr>
          <w:rFonts w:ascii="Arial" w:hAnsi="Arial" w:cs="Arial"/>
          <w:b/>
          <w:sz w:val="28"/>
          <w:szCs w:val="28"/>
        </w:rPr>
      </w:pPr>
    </w:p>
    <w:p w:rsidR="003C5CBD" w:rsidRDefault="003C5CBD" w:rsidP="003C5CBD">
      <w:pPr>
        <w:jc w:val="center"/>
        <w:rPr>
          <w:rFonts w:ascii="Arial" w:hAnsi="Arial" w:cs="Arial"/>
          <w:b/>
        </w:rPr>
      </w:pPr>
      <w:r>
        <w:rPr>
          <w:rFonts w:ascii="Arial" w:hAnsi="Arial" w:cs="Arial"/>
          <w:b/>
        </w:rPr>
        <w:t>MARKING CRITERIA FOR SOCIOL 103 ESSAY</w:t>
      </w:r>
    </w:p>
    <w:p w:rsidR="003C5CBD" w:rsidRDefault="003C5CBD" w:rsidP="003C5CBD"/>
    <w:tbl>
      <w:tblPr>
        <w:tblW w:w="9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346"/>
        <w:gridCol w:w="1259"/>
        <w:gridCol w:w="1260"/>
        <w:gridCol w:w="1260"/>
        <w:gridCol w:w="1080"/>
        <w:gridCol w:w="1440"/>
      </w:tblGrid>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ind w:left="60"/>
              <w:jc w:val="both"/>
            </w:pPr>
          </w:p>
        </w:tc>
        <w:tc>
          <w:tcPr>
            <w:tcW w:w="1259"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rPr>
                <w:rFonts w:ascii="Arial" w:hAnsi="Arial" w:cs="Arial"/>
                <w:b/>
                <w:sz w:val="22"/>
                <w:szCs w:val="22"/>
              </w:rPr>
              <w:t>Excellent</w:t>
            </w:r>
          </w:p>
        </w:tc>
        <w:tc>
          <w:tcPr>
            <w:tcW w:w="1260"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rPr>
                <w:rFonts w:ascii="Arial" w:hAnsi="Arial" w:cs="Arial"/>
                <w:b/>
                <w:sz w:val="22"/>
                <w:szCs w:val="22"/>
              </w:rPr>
              <w:t>Good</w:t>
            </w:r>
          </w:p>
        </w:tc>
        <w:tc>
          <w:tcPr>
            <w:tcW w:w="1260"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rPr>
                <w:rFonts w:ascii="Arial" w:hAnsi="Arial" w:cs="Arial"/>
                <w:b/>
                <w:sz w:val="22"/>
                <w:szCs w:val="22"/>
              </w:rPr>
              <w:t>Fair</w:t>
            </w:r>
          </w:p>
        </w:tc>
        <w:tc>
          <w:tcPr>
            <w:tcW w:w="1080"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rPr>
                <w:rFonts w:ascii="Arial" w:hAnsi="Arial" w:cs="Arial"/>
                <w:b/>
                <w:sz w:val="22"/>
                <w:szCs w:val="22"/>
              </w:rPr>
              <w:t>Poor</w:t>
            </w:r>
          </w:p>
        </w:tc>
        <w:tc>
          <w:tcPr>
            <w:tcW w:w="1440"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rPr>
                <w:rFonts w:ascii="Arial" w:hAnsi="Arial" w:cs="Arial"/>
                <w:b/>
                <w:sz w:val="22"/>
                <w:szCs w:val="22"/>
              </w:rPr>
              <w:t>Not attempted</w:t>
            </w: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ind w:left="60"/>
              <w:jc w:val="both"/>
            </w:pPr>
            <w:r w:rsidRPr="00C1638D">
              <w:rPr>
                <w:rFonts w:ascii="Arial" w:hAnsi="Arial" w:cs="Arial"/>
                <w:b/>
              </w:rPr>
              <w:t>MŌHIO/</w:t>
            </w:r>
            <w:r>
              <w:rPr>
                <w:rFonts w:ascii="Arial" w:hAnsi="Arial" w:cs="Arial"/>
                <w:b/>
              </w:rPr>
              <w:t xml:space="preserve"> </w:t>
            </w:r>
            <w:r w:rsidRPr="00C1638D">
              <w:rPr>
                <w:rFonts w:ascii="Arial" w:hAnsi="Arial" w:cs="Arial"/>
                <w:b/>
              </w:rPr>
              <w:t>KNOWLEDGE</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 xml:space="preserve">Answers all 5 </w:t>
            </w:r>
            <w:proofErr w:type="spellStart"/>
            <w:r>
              <w:t>Bacchi</w:t>
            </w:r>
            <w:proofErr w:type="spellEnd"/>
            <w:r>
              <w:t xml:space="preserve"> questions </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Demonstrates</w:t>
            </w:r>
            <w:r w:rsidRPr="00932B3F">
              <w:t xml:space="preserve"> understanding of </w:t>
            </w:r>
            <w:r>
              <w:t xml:space="preserve">the </w:t>
            </w:r>
            <w:r w:rsidRPr="00932B3F">
              <w:t>key 'problem' identified by author</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Theoretical perspectives incorporated appropriately, especially in Qs 2, 4 &amp; 5</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rsidRPr="00932B3F">
              <w:t>Arguments supported by evidence (examples from the text or referenced information from outside sources)</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Pr="00E4553C" w:rsidRDefault="003C5CBD" w:rsidP="00027BDE">
            <w:pPr>
              <w:spacing w:line="276" w:lineRule="auto"/>
              <w:rPr>
                <w:rFonts w:ascii="Arial" w:hAnsi="Arial" w:cs="Arial"/>
                <w:b/>
              </w:rPr>
            </w:pPr>
            <w:r w:rsidRPr="00E625BF">
              <w:rPr>
                <w:rFonts w:ascii="Arial" w:hAnsi="Arial" w:cs="Arial"/>
                <w:b/>
              </w:rPr>
              <w:t>MANAAKI</w:t>
            </w:r>
            <w:r>
              <w:rPr>
                <w:rFonts w:ascii="Arial" w:hAnsi="Arial" w:cs="Arial"/>
                <w:b/>
              </w:rPr>
              <w:t xml:space="preserve"> / RESPECT</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Pr="00E625BF" w:rsidRDefault="003C5CBD" w:rsidP="00027BDE">
            <w:pPr>
              <w:spacing w:line="276" w:lineRule="auto"/>
              <w:rPr>
                <w:rFonts w:ascii="Arial" w:hAnsi="Arial" w:cs="Arial"/>
                <w:b/>
              </w:rPr>
            </w:pPr>
            <w:r>
              <w:t>All main ideas and quotes are referenced</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Pr="00CA7A7C" w:rsidRDefault="003C5CBD" w:rsidP="00027BDE">
            <w:pPr>
              <w:spacing w:line="276" w:lineRule="auto"/>
            </w:pPr>
            <w:r>
              <w:t>Cites at least 6</w:t>
            </w:r>
            <w:r w:rsidRPr="00CA7A7C">
              <w:t xml:space="preserve"> sources (</w:t>
            </w:r>
            <w:r>
              <w:t xml:space="preserve">plus </w:t>
            </w:r>
            <w:r w:rsidRPr="00CA7A7C">
              <w:t xml:space="preserve">the 'text') </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Pr="00CA7A7C" w:rsidRDefault="003C5CBD" w:rsidP="00027BDE">
            <w:pPr>
              <w:spacing w:line="276" w:lineRule="auto"/>
            </w:pPr>
            <w:r>
              <w:t xml:space="preserve">Cites at least one source from the </w:t>
            </w:r>
            <w:r w:rsidRPr="00E82640">
              <w:t xml:space="preserve">‘Theory resources for all essays’ </w:t>
            </w:r>
            <w:r>
              <w:t>list</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Pr="00CA7A7C" w:rsidRDefault="003C5CBD" w:rsidP="00027BDE">
            <w:pPr>
              <w:spacing w:line="276" w:lineRule="auto"/>
            </w:pPr>
            <w:r>
              <w:t xml:space="preserve">Cites at least one journal article and </w:t>
            </w:r>
            <w:r w:rsidRPr="00CA7A7C">
              <w:t xml:space="preserve">mostly </w:t>
            </w:r>
            <w:r>
              <w:t xml:space="preserve">academic sources </w:t>
            </w:r>
            <w:r w:rsidRPr="00CA7A7C">
              <w:t>(can include</w:t>
            </w:r>
            <w:r>
              <w:t xml:space="preserve"> those from course </w:t>
            </w:r>
            <w:r>
              <w:lastRenderedPageBreak/>
              <w:t xml:space="preserve">reader and </w:t>
            </w:r>
            <w:r w:rsidRPr="000C7658">
              <w:t>‘Resou</w:t>
            </w:r>
            <w:r>
              <w:t>rces for specific essay ‘texts’ list)</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rsidRPr="00330696">
              <w:rPr>
                <w:rFonts w:ascii="Arial" w:hAnsi="Arial" w:cs="Arial"/>
                <w:b/>
              </w:rPr>
              <w:t>WAHAPŪ /ELOQUENCE</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t>Introduction indicates which ‘text’ is being discussed and explains what the essay will do</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Ideas/arguments flow logically; 5 essay questions used as headings and answered in order</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 xml:space="preserve">Conclusion </w:t>
            </w:r>
            <w:proofErr w:type="spellStart"/>
            <w:r>
              <w:t>summarises</w:t>
            </w:r>
            <w:proofErr w:type="spellEnd"/>
            <w:r>
              <w:t xml:space="preserve"> key points raised</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Uses correct spelling, grammar and sentence construction</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Paragraphs usually contain one key idea and there are no single-sentence paragraphs</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In-text references are formatted according to APA 6 referencing style</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Reference list formatted according to APA 6 referencing style</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r>
              <w:t>Uses double-spacing with a 3cm margin for ease of marking</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r w:rsidR="003C5CBD" w:rsidTr="00027BDE">
        <w:tc>
          <w:tcPr>
            <w:tcW w:w="3346" w:type="dxa"/>
            <w:tcBorders>
              <w:top w:val="single" w:sz="4" w:space="0" w:color="999999"/>
              <w:left w:val="single" w:sz="4" w:space="0" w:color="999999"/>
              <w:bottom w:val="single" w:sz="4" w:space="0" w:color="999999"/>
              <w:right w:val="single" w:sz="4" w:space="0" w:color="999999"/>
            </w:tcBorders>
            <w:hideMark/>
          </w:tcPr>
          <w:p w:rsidR="003C5CBD" w:rsidRDefault="003C5CBD" w:rsidP="00027BDE">
            <w:pPr>
              <w:spacing w:line="276" w:lineRule="auto"/>
            </w:pPr>
            <w:r>
              <w:t>Word count (including references) is provided at end of essay and is within 10% of the limit</w:t>
            </w:r>
          </w:p>
        </w:tc>
        <w:tc>
          <w:tcPr>
            <w:tcW w:w="1259"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3C5CBD" w:rsidRDefault="003C5CBD" w:rsidP="00027BDE">
            <w:pPr>
              <w:spacing w:line="276" w:lineRule="auto"/>
            </w:pPr>
          </w:p>
        </w:tc>
      </w:tr>
    </w:tbl>
    <w:p w:rsidR="003C5CBD" w:rsidRPr="00F15198" w:rsidRDefault="003C5CBD" w:rsidP="003C5CBD">
      <w:pPr>
        <w:rPr>
          <w:b/>
        </w:rPr>
      </w:pPr>
    </w:p>
    <w:p w:rsidR="00237DBC" w:rsidRPr="00816874" w:rsidRDefault="00237DBC" w:rsidP="00237DBC">
      <w:pPr>
        <w:jc w:val="both"/>
        <w:rPr>
          <w:rFonts w:ascii="Arial" w:hAnsi="Arial" w:cs="Arial"/>
          <w:b/>
          <w:color w:val="FF0000"/>
          <w:sz w:val="28"/>
          <w:szCs w:val="28"/>
        </w:rPr>
      </w:pPr>
      <w:r w:rsidRPr="00816874">
        <w:rPr>
          <w:rFonts w:ascii="Arial" w:hAnsi="Arial" w:cs="Arial"/>
          <w:b/>
          <w:color w:val="FF0000"/>
          <w:sz w:val="28"/>
          <w:szCs w:val="28"/>
        </w:rPr>
        <w:t xml:space="preserve">Plagiarism </w:t>
      </w:r>
    </w:p>
    <w:p w:rsidR="00237DBC" w:rsidRDefault="00237DBC" w:rsidP="00237DBC">
      <w:pPr>
        <w:jc w:val="both"/>
      </w:pPr>
    </w:p>
    <w:p w:rsidR="00237DBC" w:rsidRDefault="00237DBC" w:rsidP="00237DBC">
      <w:pPr>
        <w:jc w:val="both"/>
      </w:pPr>
      <w:r w:rsidRPr="007F04A7">
        <w:t xml:space="preserve">Using the work of other writers when preparing an assignment and pretending it is your own by not acknowledging where it came from is called </w:t>
      </w:r>
      <w:r>
        <w:t>‘</w:t>
      </w:r>
      <w:r w:rsidRPr="007F04A7">
        <w:t>plagiarism</w:t>
      </w:r>
      <w:r>
        <w:t>’</w:t>
      </w:r>
      <w:r w:rsidRPr="007F04A7">
        <w:t xml:space="preserve">.  </w:t>
      </w:r>
      <w:r>
        <w:t xml:space="preserve">It diminishes the mana / social standing of both the author who is being cited without acknowledgement and the person committing the plagiarism. </w:t>
      </w:r>
      <w:r w:rsidRPr="007F04A7">
        <w:t xml:space="preserve">Even when you are not intending to cheat, submitting someone else’s work or ideas </w:t>
      </w:r>
      <w:r>
        <w:t xml:space="preserve">does </w:t>
      </w:r>
      <w:r w:rsidRPr="007F04A7">
        <w:t xml:space="preserve">not </w:t>
      </w:r>
      <w:r>
        <w:t xml:space="preserve">provide </w:t>
      </w:r>
      <w:r w:rsidRPr="007F04A7">
        <w:t xml:space="preserve">evidence of your </w:t>
      </w:r>
      <w:r w:rsidRPr="005E417B">
        <w:rPr>
          <w:i/>
        </w:rPr>
        <w:t>own</w:t>
      </w:r>
      <w:r w:rsidRPr="007F04A7">
        <w:t xml:space="preserve"> grasp of the material</w:t>
      </w:r>
      <w:r>
        <w:t>. It thus</w:t>
      </w:r>
      <w:r w:rsidRPr="007F04A7">
        <w:t xml:space="preserve"> cannot earn you marks</w:t>
      </w:r>
      <w:r>
        <w:t xml:space="preserve"> and diminishes your </w:t>
      </w:r>
      <w:proofErr w:type="spellStart"/>
      <w:r>
        <w:t>rangatiratanga</w:t>
      </w:r>
      <w:proofErr w:type="spellEnd"/>
      <w:r>
        <w:t xml:space="preserve"> / independence as a learner</w:t>
      </w:r>
      <w:r w:rsidRPr="007F04A7">
        <w:t xml:space="preserve">.  </w:t>
      </w:r>
    </w:p>
    <w:p w:rsidR="00237DBC" w:rsidRDefault="00237DBC" w:rsidP="00237DBC">
      <w:pPr>
        <w:jc w:val="both"/>
      </w:pPr>
    </w:p>
    <w:p w:rsidR="00237DBC" w:rsidRDefault="00237DBC" w:rsidP="00237DBC">
      <w:pPr>
        <w:jc w:val="both"/>
      </w:pPr>
      <w:r>
        <w:t xml:space="preserve">This is the University of Auckland’s policy on plagiarism:  </w:t>
      </w:r>
    </w:p>
    <w:p w:rsidR="00237DBC" w:rsidRDefault="00237DBC" w:rsidP="00237DBC">
      <w:pPr>
        <w:jc w:val="both"/>
      </w:pPr>
    </w:p>
    <w:p w:rsidR="00237DBC" w:rsidRDefault="00237DBC" w:rsidP="00237DBC">
      <w:pPr>
        <w:pStyle w:val="BlockText"/>
        <w:jc w:val="both"/>
      </w:pPr>
      <w:r>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w:t>
      </w:r>
      <w:r>
        <w:lastRenderedPageBreak/>
        <w:t>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237DBC" w:rsidRPr="001949F2" w:rsidRDefault="00237DBC" w:rsidP="00237DBC">
      <w:pPr>
        <w:jc w:val="both"/>
        <w:rPr>
          <w:lang w:val="en-NZ"/>
        </w:rPr>
      </w:pPr>
    </w:p>
    <w:p w:rsidR="00237DBC" w:rsidRDefault="00237DBC" w:rsidP="00237DBC">
      <w:pPr>
        <w:jc w:val="both"/>
      </w:pPr>
      <w:r>
        <w:t xml:space="preserve">We will be using </w:t>
      </w:r>
      <w:proofErr w:type="spellStart"/>
      <w:r w:rsidRPr="007241E3">
        <w:rPr>
          <w:b/>
        </w:rPr>
        <w:t>Turnitin</w:t>
      </w:r>
      <w:proofErr w:type="spellEnd"/>
      <w:r>
        <w:t xml:space="preserve"> to check for plagiarism. For f</w:t>
      </w:r>
      <w:r w:rsidRPr="00633152">
        <w:t>urther information and advice on how to avoid plagiarism, see</w:t>
      </w:r>
      <w:r w:rsidRPr="00035EAA">
        <w:t xml:space="preserve"> </w:t>
      </w:r>
      <w:hyperlink r:id="rId5" w:history="1">
        <w:r w:rsidRPr="00E950A5">
          <w:rPr>
            <w:rStyle w:val="Hyperlink"/>
          </w:rPr>
          <w:t>http://www.library.auckland.ac.nz/study-skills/referencing</w:t>
        </w:r>
      </w:hyperlink>
      <w:r>
        <w:t xml:space="preserve">. If, after reading this, you still do not understand, talk to your tutor </w:t>
      </w:r>
      <w:r w:rsidRPr="007241E3">
        <w:rPr>
          <w:b/>
        </w:rPr>
        <w:t>before</w:t>
      </w:r>
      <w:r>
        <w:t xml:space="preserve"> you submit your essay.  Serious plagiarism will result in a ‘0’ grade and your name being entered on a plagiarism register in the first instance and may potentially result in disqualification from your university </w:t>
      </w:r>
      <w:proofErr w:type="spellStart"/>
      <w:r>
        <w:t>programme</w:t>
      </w:r>
      <w:proofErr w:type="spellEnd"/>
      <w:r>
        <w:t xml:space="preserve">. </w:t>
      </w:r>
    </w:p>
    <w:p w:rsidR="00237DBC" w:rsidRDefault="00237DBC" w:rsidP="00237DBC"/>
    <w:p w:rsidR="00237DBC" w:rsidRPr="00816874" w:rsidRDefault="00237DBC" w:rsidP="00237DBC">
      <w:pPr>
        <w:outlineLvl w:val="0"/>
        <w:rPr>
          <w:rFonts w:ascii="Arial" w:hAnsi="Arial" w:cs="Arial"/>
          <w:b/>
          <w:color w:val="FF0000"/>
          <w:sz w:val="28"/>
          <w:szCs w:val="28"/>
        </w:rPr>
      </w:pPr>
      <w:r w:rsidRPr="00816874">
        <w:rPr>
          <w:rFonts w:ascii="Arial" w:hAnsi="Arial" w:cs="Arial"/>
          <w:b/>
          <w:color w:val="FF0000"/>
          <w:sz w:val="28"/>
          <w:szCs w:val="28"/>
        </w:rPr>
        <w:t>Grades/Marks Schedule</w:t>
      </w:r>
    </w:p>
    <w:p w:rsidR="00237DBC" w:rsidRDefault="00237DBC" w:rsidP="00237DBC">
      <w:pPr>
        <w:outlineLvl w:val="0"/>
        <w:rPr>
          <w:rFonts w:ascii="Arial" w:hAnsi="Arial" w:cs="Arial"/>
          <w:b/>
          <w:sz w:val="28"/>
          <w:szCs w:val="28"/>
        </w:rPr>
      </w:pPr>
    </w:p>
    <w:p w:rsidR="00237DBC" w:rsidRPr="004834D8" w:rsidRDefault="00237DBC" w:rsidP="00237DBC">
      <w:pPr>
        <w:jc w:val="both"/>
        <w:outlineLvl w:val="0"/>
      </w:pPr>
      <w:r>
        <w:rPr>
          <w:b/>
        </w:rPr>
        <w:t>M</w:t>
      </w:r>
      <w:r w:rsidRPr="007241E3">
        <w:rPr>
          <w:b/>
        </w:rPr>
        <w:t>arking guides</w:t>
      </w:r>
      <w:r>
        <w:t xml:space="preserve"> are available at the end of this document. Please read them carefully so </w:t>
      </w:r>
      <w:r w:rsidRPr="004834D8">
        <w:t xml:space="preserve">you </w:t>
      </w:r>
      <w:r>
        <w:t>know what criteria will be used to grade assignments</w:t>
      </w:r>
      <w:r w:rsidRPr="004834D8">
        <w:t xml:space="preserve">.  </w:t>
      </w:r>
    </w:p>
    <w:p w:rsidR="00237DBC" w:rsidRPr="000A0112" w:rsidRDefault="00237DBC" w:rsidP="00237DBC">
      <w:pPr>
        <w:outlineLvl w:val="0"/>
        <w:rPr>
          <w:rFonts w:ascii="Arial" w:hAnsi="Arial" w:cs="Arial"/>
          <w:b/>
          <w:sz w:val="28"/>
          <w:szCs w:val="28"/>
        </w:rPr>
      </w:pPr>
    </w:p>
    <w:p w:rsidR="00237DBC" w:rsidRPr="007F04A7" w:rsidRDefault="00237DBC" w:rsidP="00237DBC">
      <w:pPr>
        <w:jc w:val="both"/>
      </w:pPr>
      <w:r w:rsidRPr="007F04A7">
        <w:rPr>
          <w:b/>
        </w:rPr>
        <w:t xml:space="preserve">A: Excellent. </w:t>
      </w:r>
      <w:r>
        <w:t xml:space="preserve">  Assignment</w:t>
      </w:r>
      <w:r w:rsidRPr="007F04A7">
        <w:t xml:space="preserve">s based on wide reading </w:t>
      </w:r>
      <w:r>
        <w:t>(properly acknowledged through in-text referencing and your reference list).  These assignment</w:t>
      </w:r>
      <w:r w:rsidRPr="007F04A7">
        <w:t>s present well-constructed arguments and show a clear grasp of the</w:t>
      </w:r>
      <w:r>
        <w:t xml:space="preserve"> major issues. Outstanding assignment</w:t>
      </w:r>
      <w:r w:rsidRPr="007F04A7">
        <w:t>s also exhibit independent and creative thinking and individual flair in expressing complex ideas.  They observe the conventions of prose style appropriate to academic work.</w:t>
      </w:r>
    </w:p>
    <w:p w:rsidR="00237DBC" w:rsidRPr="007F04A7" w:rsidRDefault="00237DBC" w:rsidP="00237DBC">
      <w:pPr>
        <w:jc w:val="both"/>
      </w:pPr>
    </w:p>
    <w:p w:rsidR="00237DBC" w:rsidRPr="007F04A7" w:rsidRDefault="00237DBC" w:rsidP="00237DBC">
      <w:pPr>
        <w:jc w:val="both"/>
      </w:pPr>
      <w:r w:rsidRPr="007F04A7">
        <w:rPr>
          <w:b/>
        </w:rPr>
        <w:t>B: Good/competent.</w:t>
      </w:r>
      <w:r w:rsidRPr="007F04A7">
        <w:t xml:space="preserve">  </w:t>
      </w:r>
      <w:r>
        <w:t>Assignment</w:t>
      </w:r>
      <w:r w:rsidRPr="007F04A7">
        <w:t>s</w:t>
      </w:r>
      <w:r>
        <w:t xml:space="preserve"> that</w:t>
      </w:r>
      <w:r w:rsidRPr="007F04A7">
        <w:t xml:space="preserve"> are clearly structured and where the argument leads to a conclusion.  They are based on adequate reading (properly acknowledged through</w:t>
      </w:r>
      <w:r w:rsidRPr="00D626B2">
        <w:t xml:space="preserve"> </w:t>
      </w:r>
      <w:r>
        <w:t>in-text referencing and your reference list</w:t>
      </w:r>
      <w:r w:rsidRPr="007F04A7">
        <w:t>) and their meaning is clearly expressed in conventional prose.</w:t>
      </w:r>
    </w:p>
    <w:p w:rsidR="00237DBC" w:rsidRPr="007F04A7" w:rsidRDefault="00237DBC" w:rsidP="00237DBC">
      <w:pPr>
        <w:jc w:val="both"/>
      </w:pPr>
    </w:p>
    <w:p w:rsidR="00237DBC" w:rsidRPr="007F04A7" w:rsidRDefault="00237DBC" w:rsidP="00237DBC">
      <w:pPr>
        <w:jc w:val="both"/>
      </w:pPr>
      <w:r w:rsidRPr="007F04A7">
        <w:rPr>
          <w:b/>
        </w:rPr>
        <w:t xml:space="preserve">C: Satisfactory. </w:t>
      </w:r>
      <w:r w:rsidRPr="007F04A7">
        <w:t xml:space="preserve"> </w:t>
      </w:r>
      <w:r>
        <w:t>Assignment</w:t>
      </w:r>
      <w:r w:rsidRPr="007F04A7">
        <w:t>s written in clear, conventional prose which show a reasonable attempt to answer the question but display one of the following faults: inadequate reading, misunderstanding of the sources, confused argument, and inadequate attention to</w:t>
      </w:r>
      <w:r w:rsidRPr="00D626B2">
        <w:t xml:space="preserve"> </w:t>
      </w:r>
      <w:r>
        <w:t>in-text referencing and the correct formatting of your reference list</w:t>
      </w:r>
      <w:r w:rsidRPr="007F04A7">
        <w:t>.  Serious failings in two or more of these aspects will probably result in a fail grade.</w:t>
      </w:r>
    </w:p>
    <w:p w:rsidR="00237DBC" w:rsidRPr="007F04A7" w:rsidRDefault="00237DBC" w:rsidP="00237DBC">
      <w:pPr>
        <w:rPr>
          <w:b/>
        </w:rPr>
      </w:pPr>
    </w:p>
    <w:p w:rsidR="00237DBC" w:rsidRPr="004834D8" w:rsidRDefault="00237DBC" w:rsidP="00237DBC">
      <w:pPr>
        <w:outlineLvl w:val="0"/>
        <w:rPr>
          <w:rFonts w:ascii="Arial" w:hAnsi="Arial" w:cs="Arial"/>
        </w:rPr>
      </w:pPr>
      <w:r w:rsidRPr="004834D8">
        <w:rPr>
          <w:rFonts w:ascii="Arial" w:hAnsi="Arial" w:cs="Arial"/>
        </w:rPr>
        <w:t>Schedule</w:t>
      </w:r>
    </w:p>
    <w:p w:rsidR="00237DBC" w:rsidRPr="00B531A0" w:rsidRDefault="00237DBC" w:rsidP="00237DBC">
      <w:pPr>
        <w:rPr>
          <w:sz w:val="20"/>
          <w:szCs w:val="20"/>
        </w:rPr>
      </w:pPr>
      <w:r w:rsidRPr="007F04A7">
        <w:tab/>
      </w:r>
      <w:r w:rsidRPr="00B531A0">
        <w:rPr>
          <w:sz w:val="20"/>
          <w:szCs w:val="20"/>
        </w:rPr>
        <w:t>A+</w:t>
      </w:r>
      <w:r w:rsidRPr="00B531A0">
        <w:rPr>
          <w:sz w:val="20"/>
          <w:szCs w:val="20"/>
        </w:rPr>
        <w:tab/>
        <w:t>high first</w:t>
      </w:r>
      <w:r w:rsidRPr="00B531A0">
        <w:rPr>
          <w:sz w:val="20"/>
          <w:szCs w:val="20"/>
        </w:rPr>
        <w:tab/>
      </w:r>
      <w:r w:rsidRPr="00B531A0">
        <w:rPr>
          <w:sz w:val="20"/>
          <w:szCs w:val="20"/>
        </w:rPr>
        <w:tab/>
        <w:t>90-100</w:t>
      </w:r>
    </w:p>
    <w:p w:rsidR="00237DBC" w:rsidRPr="00B531A0" w:rsidRDefault="00237DBC" w:rsidP="00237DBC">
      <w:pPr>
        <w:rPr>
          <w:sz w:val="20"/>
          <w:szCs w:val="20"/>
        </w:rPr>
      </w:pPr>
      <w:r w:rsidRPr="00B531A0">
        <w:rPr>
          <w:sz w:val="20"/>
          <w:szCs w:val="20"/>
        </w:rPr>
        <w:tab/>
        <w:t>A</w:t>
      </w:r>
      <w:r w:rsidRPr="00B531A0">
        <w:rPr>
          <w:sz w:val="20"/>
          <w:szCs w:val="20"/>
        </w:rPr>
        <w:tab/>
        <w:t>clear first</w:t>
      </w:r>
      <w:r w:rsidRPr="00B531A0">
        <w:rPr>
          <w:sz w:val="20"/>
          <w:szCs w:val="20"/>
        </w:rPr>
        <w:tab/>
      </w:r>
      <w:r w:rsidRPr="00B531A0">
        <w:rPr>
          <w:sz w:val="20"/>
          <w:szCs w:val="20"/>
        </w:rPr>
        <w:tab/>
        <w:t>85-89</w:t>
      </w:r>
    </w:p>
    <w:p w:rsidR="00237DBC" w:rsidRPr="00B531A0" w:rsidRDefault="00237DBC" w:rsidP="00237DBC">
      <w:pPr>
        <w:rPr>
          <w:sz w:val="20"/>
          <w:szCs w:val="20"/>
        </w:rPr>
      </w:pPr>
      <w:r w:rsidRPr="00B531A0">
        <w:rPr>
          <w:sz w:val="20"/>
          <w:szCs w:val="20"/>
        </w:rPr>
        <w:tab/>
        <w:t>A-</w:t>
      </w:r>
      <w:r w:rsidRPr="00B531A0">
        <w:rPr>
          <w:sz w:val="20"/>
          <w:szCs w:val="20"/>
        </w:rPr>
        <w:tab/>
      </w:r>
      <w:proofErr w:type="gramStart"/>
      <w:r w:rsidRPr="00B531A0">
        <w:rPr>
          <w:sz w:val="20"/>
          <w:szCs w:val="20"/>
        </w:rPr>
        <w:t>bare</w:t>
      </w:r>
      <w:proofErr w:type="gramEnd"/>
      <w:r w:rsidRPr="00B531A0">
        <w:rPr>
          <w:sz w:val="20"/>
          <w:szCs w:val="20"/>
        </w:rPr>
        <w:t xml:space="preserve"> first</w:t>
      </w:r>
      <w:r w:rsidRPr="00B531A0">
        <w:rPr>
          <w:sz w:val="20"/>
          <w:szCs w:val="20"/>
        </w:rPr>
        <w:tab/>
      </w:r>
      <w:r w:rsidRPr="00B531A0">
        <w:rPr>
          <w:sz w:val="20"/>
          <w:szCs w:val="20"/>
        </w:rPr>
        <w:tab/>
      </w:r>
      <w:r>
        <w:rPr>
          <w:sz w:val="20"/>
          <w:szCs w:val="20"/>
        </w:rPr>
        <w:tab/>
      </w:r>
      <w:r w:rsidRPr="00B531A0">
        <w:rPr>
          <w:sz w:val="20"/>
          <w:szCs w:val="20"/>
        </w:rPr>
        <w:t>80-84</w:t>
      </w:r>
    </w:p>
    <w:p w:rsidR="00237DBC" w:rsidRPr="00B531A0" w:rsidRDefault="00237DBC" w:rsidP="00237DBC">
      <w:pPr>
        <w:rPr>
          <w:sz w:val="20"/>
          <w:szCs w:val="20"/>
        </w:rPr>
      </w:pPr>
      <w:r w:rsidRPr="00B531A0">
        <w:rPr>
          <w:sz w:val="20"/>
          <w:szCs w:val="20"/>
        </w:rPr>
        <w:tab/>
        <w:t>B+</w:t>
      </w:r>
      <w:r w:rsidRPr="00B531A0">
        <w:rPr>
          <w:sz w:val="20"/>
          <w:szCs w:val="20"/>
        </w:rPr>
        <w:tab/>
        <w:t>high second</w:t>
      </w:r>
      <w:r w:rsidRPr="00B531A0">
        <w:rPr>
          <w:sz w:val="20"/>
          <w:szCs w:val="20"/>
        </w:rPr>
        <w:tab/>
      </w:r>
      <w:r w:rsidRPr="00B531A0">
        <w:rPr>
          <w:sz w:val="20"/>
          <w:szCs w:val="20"/>
        </w:rPr>
        <w:tab/>
        <w:t>75-79</w:t>
      </w:r>
    </w:p>
    <w:p w:rsidR="00237DBC" w:rsidRPr="00B531A0" w:rsidRDefault="00237DBC" w:rsidP="00237DBC">
      <w:pPr>
        <w:rPr>
          <w:sz w:val="20"/>
          <w:szCs w:val="20"/>
        </w:rPr>
      </w:pPr>
      <w:r w:rsidRPr="00B531A0">
        <w:rPr>
          <w:sz w:val="20"/>
          <w:szCs w:val="20"/>
        </w:rPr>
        <w:tab/>
        <w:t>B</w:t>
      </w:r>
      <w:r w:rsidRPr="00B531A0">
        <w:rPr>
          <w:sz w:val="20"/>
          <w:szCs w:val="20"/>
        </w:rPr>
        <w:tab/>
        <w:t>clear second</w:t>
      </w:r>
      <w:r w:rsidRPr="00B531A0">
        <w:rPr>
          <w:sz w:val="20"/>
          <w:szCs w:val="20"/>
        </w:rPr>
        <w:tab/>
      </w:r>
      <w:r w:rsidRPr="00B531A0">
        <w:rPr>
          <w:sz w:val="20"/>
          <w:szCs w:val="20"/>
        </w:rPr>
        <w:tab/>
        <w:t>70-74</w:t>
      </w:r>
    </w:p>
    <w:p w:rsidR="00237DBC" w:rsidRPr="00B531A0" w:rsidRDefault="00237DBC" w:rsidP="00237DBC">
      <w:pPr>
        <w:rPr>
          <w:sz w:val="20"/>
          <w:szCs w:val="20"/>
        </w:rPr>
      </w:pPr>
      <w:r w:rsidRPr="00B531A0">
        <w:rPr>
          <w:sz w:val="20"/>
          <w:szCs w:val="20"/>
        </w:rPr>
        <w:tab/>
        <w:t>B-</w:t>
      </w:r>
      <w:r w:rsidRPr="00B531A0">
        <w:rPr>
          <w:sz w:val="20"/>
          <w:szCs w:val="20"/>
        </w:rPr>
        <w:tab/>
      </w:r>
      <w:proofErr w:type="gramStart"/>
      <w:r w:rsidRPr="00B531A0">
        <w:rPr>
          <w:sz w:val="20"/>
          <w:szCs w:val="20"/>
        </w:rPr>
        <w:t>bare</w:t>
      </w:r>
      <w:proofErr w:type="gramEnd"/>
      <w:r w:rsidRPr="00B531A0">
        <w:rPr>
          <w:sz w:val="20"/>
          <w:szCs w:val="20"/>
        </w:rPr>
        <w:t xml:space="preserve"> second</w:t>
      </w:r>
      <w:r w:rsidRPr="00B531A0">
        <w:rPr>
          <w:sz w:val="20"/>
          <w:szCs w:val="20"/>
        </w:rPr>
        <w:tab/>
      </w:r>
      <w:r w:rsidRPr="00B531A0">
        <w:rPr>
          <w:sz w:val="20"/>
          <w:szCs w:val="20"/>
        </w:rPr>
        <w:tab/>
        <w:t>65-69</w:t>
      </w:r>
    </w:p>
    <w:p w:rsidR="00237DBC" w:rsidRPr="00B531A0" w:rsidRDefault="00237DBC" w:rsidP="00237DBC">
      <w:pPr>
        <w:rPr>
          <w:sz w:val="20"/>
          <w:szCs w:val="20"/>
        </w:rPr>
      </w:pPr>
      <w:r w:rsidRPr="00B531A0">
        <w:rPr>
          <w:sz w:val="20"/>
          <w:szCs w:val="20"/>
        </w:rPr>
        <w:tab/>
        <w:t>C+</w:t>
      </w:r>
      <w:r w:rsidRPr="00B531A0">
        <w:rPr>
          <w:sz w:val="20"/>
          <w:szCs w:val="20"/>
        </w:rPr>
        <w:tab/>
        <w:t>sound pass</w:t>
      </w:r>
      <w:r w:rsidRPr="00B531A0">
        <w:rPr>
          <w:sz w:val="20"/>
          <w:szCs w:val="20"/>
        </w:rPr>
        <w:tab/>
      </w:r>
      <w:r w:rsidRPr="00B531A0">
        <w:rPr>
          <w:sz w:val="20"/>
          <w:szCs w:val="20"/>
        </w:rPr>
        <w:tab/>
        <w:t>60-64</w:t>
      </w:r>
    </w:p>
    <w:p w:rsidR="00237DBC" w:rsidRPr="00B531A0" w:rsidRDefault="00237DBC" w:rsidP="00237DBC">
      <w:pPr>
        <w:rPr>
          <w:sz w:val="20"/>
          <w:szCs w:val="20"/>
        </w:rPr>
      </w:pPr>
      <w:r w:rsidRPr="00B531A0">
        <w:rPr>
          <w:sz w:val="20"/>
          <w:szCs w:val="20"/>
        </w:rPr>
        <w:tab/>
        <w:t>C</w:t>
      </w:r>
      <w:r w:rsidRPr="00B531A0">
        <w:rPr>
          <w:sz w:val="20"/>
          <w:szCs w:val="20"/>
        </w:rPr>
        <w:tab/>
        <w:t>pass</w:t>
      </w:r>
      <w:r w:rsidRPr="00B531A0">
        <w:rPr>
          <w:sz w:val="20"/>
          <w:szCs w:val="20"/>
        </w:rPr>
        <w:tab/>
      </w:r>
      <w:r w:rsidRPr="00B531A0">
        <w:rPr>
          <w:sz w:val="20"/>
          <w:szCs w:val="20"/>
        </w:rPr>
        <w:tab/>
      </w:r>
      <w:r w:rsidRPr="00B531A0">
        <w:rPr>
          <w:sz w:val="20"/>
          <w:szCs w:val="20"/>
        </w:rPr>
        <w:tab/>
        <w:t>55-59</w:t>
      </w:r>
    </w:p>
    <w:p w:rsidR="00237DBC" w:rsidRPr="00B531A0" w:rsidRDefault="00237DBC" w:rsidP="00237DBC">
      <w:pPr>
        <w:rPr>
          <w:sz w:val="20"/>
          <w:szCs w:val="20"/>
        </w:rPr>
      </w:pPr>
      <w:r w:rsidRPr="00B531A0">
        <w:rPr>
          <w:sz w:val="20"/>
          <w:szCs w:val="20"/>
        </w:rPr>
        <w:tab/>
        <w:t>C-</w:t>
      </w:r>
      <w:r w:rsidRPr="00B531A0">
        <w:rPr>
          <w:sz w:val="20"/>
          <w:szCs w:val="20"/>
        </w:rPr>
        <w:tab/>
      </w:r>
      <w:proofErr w:type="gramStart"/>
      <w:r w:rsidRPr="00B531A0">
        <w:rPr>
          <w:sz w:val="20"/>
          <w:szCs w:val="20"/>
        </w:rPr>
        <w:t>marginal</w:t>
      </w:r>
      <w:proofErr w:type="gramEnd"/>
      <w:r w:rsidRPr="00B531A0">
        <w:rPr>
          <w:sz w:val="20"/>
          <w:szCs w:val="20"/>
        </w:rPr>
        <w:t xml:space="preserve"> pass</w:t>
      </w:r>
      <w:r w:rsidRPr="00B531A0">
        <w:rPr>
          <w:sz w:val="20"/>
          <w:szCs w:val="20"/>
        </w:rPr>
        <w:tab/>
      </w:r>
      <w:r w:rsidRPr="00B531A0">
        <w:rPr>
          <w:sz w:val="20"/>
          <w:szCs w:val="20"/>
        </w:rPr>
        <w:tab/>
        <w:t>50-54</w:t>
      </w:r>
    </w:p>
    <w:p w:rsidR="00237DBC" w:rsidRPr="00B531A0" w:rsidRDefault="00237DBC" w:rsidP="00237DBC">
      <w:pPr>
        <w:rPr>
          <w:sz w:val="20"/>
          <w:szCs w:val="20"/>
        </w:rPr>
      </w:pPr>
      <w:r w:rsidRPr="00B531A0">
        <w:rPr>
          <w:sz w:val="20"/>
          <w:szCs w:val="20"/>
        </w:rPr>
        <w:tab/>
        <w:t>D+</w:t>
      </w:r>
      <w:r w:rsidRPr="00B531A0">
        <w:rPr>
          <w:sz w:val="20"/>
          <w:szCs w:val="20"/>
        </w:rPr>
        <w:tab/>
        <w:t>marginal fail</w:t>
      </w:r>
      <w:r w:rsidRPr="00B531A0">
        <w:rPr>
          <w:sz w:val="20"/>
          <w:szCs w:val="20"/>
        </w:rPr>
        <w:tab/>
        <w:t xml:space="preserve">  </w:t>
      </w:r>
      <w:r w:rsidRPr="00B531A0">
        <w:rPr>
          <w:sz w:val="20"/>
          <w:szCs w:val="20"/>
        </w:rPr>
        <w:tab/>
        <w:t>45-49</w:t>
      </w:r>
    </w:p>
    <w:p w:rsidR="00237DBC" w:rsidRPr="00B531A0" w:rsidRDefault="00237DBC" w:rsidP="00237DBC">
      <w:pPr>
        <w:rPr>
          <w:sz w:val="20"/>
          <w:szCs w:val="20"/>
        </w:rPr>
      </w:pPr>
      <w:r w:rsidRPr="00B531A0">
        <w:rPr>
          <w:sz w:val="20"/>
          <w:szCs w:val="20"/>
        </w:rPr>
        <w:tab/>
        <w:t>D</w:t>
      </w:r>
      <w:r w:rsidRPr="00B531A0">
        <w:rPr>
          <w:sz w:val="20"/>
          <w:szCs w:val="20"/>
        </w:rPr>
        <w:tab/>
        <w:t>clear fail</w:t>
      </w:r>
      <w:r w:rsidRPr="00B531A0">
        <w:rPr>
          <w:sz w:val="20"/>
          <w:szCs w:val="20"/>
        </w:rPr>
        <w:tab/>
        <w:t xml:space="preserve">  </w:t>
      </w:r>
      <w:r w:rsidRPr="00B531A0">
        <w:rPr>
          <w:sz w:val="20"/>
          <w:szCs w:val="20"/>
        </w:rPr>
        <w:tab/>
      </w:r>
      <w:r>
        <w:rPr>
          <w:sz w:val="20"/>
          <w:szCs w:val="20"/>
        </w:rPr>
        <w:tab/>
      </w:r>
      <w:r w:rsidRPr="00B531A0">
        <w:rPr>
          <w:sz w:val="20"/>
          <w:szCs w:val="20"/>
        </w:rPr>
        <w:t>40-44</w:t>
      </w:r>
    </w:p>
    <w:p w:rsidR="00237DBC" w:rsidRPr="00B531A0" w:rsidRDefault="00237DBC" w:rsidP="00237DBC">
      <w:pPr>
        <w:rPr>
          <w:sz w:val="20"/>
          <w:szCs w:val="20"/>
        </w:rPr>
      </w:pPr>
      <w:r w:rsidRPr="00B531A0">
        <w:rPr>
          <w:sz w:val="20"/>
          <w:szCs w:val="20"/>
        </w:rPr>
        <w:tab/>
        <w:t>D-</w:t>
      </w:r>
      <w:r w:rsidRPr="00B531A0">
        <w:rPr>
          <w:sz w:val="20"/>
          <w:szCs w:val="20"/>
        </w:rPr>
        <w:tab/>
      </w:r>
      <w:proofErr w:type="gramStart"/>
      <w:r w:rsidRPr="00B531A0">
        <w:rPr>
          <w:sz w:val="20"/>
          <w:szCs w:val="20"/>
        </w:rPr>
        <w:t>poor</w:t>
      </w:r>
      <w:proofErr w:type="gramEnd"/>
      <w:r w:rsidRPr="00B531A0">
        <w:rPr>
          <w:sz w:val="20"/>
          <w:szCs w:val="20"/>
        </w:rPr>
        <w:t xml:space="preserve"> fail</w:t>
      </w:r>
      <w:r w:rsidRPr="00B531A0">
        <w:rPr>
          <w:sz w:val="20"/>
          <w:szCs w:val="20"/>
        </w:rPr>
        <w:tab/>
        <w:t xml:space="preserve">  </w:t>
      </w:r>
      <w:r w:rsidRPr="00B531A0">
        <w:rPr>
          <w:sz w:val="20"/>
          <w:szCs w:val="20"/>
        </w:rPr>
        <w:tab/>
      </w:r>
      <w:r>
        <w:rPr>
          <w:sz w:val="20"/>
          <w:szCs w:val="20"/>
        </w:rPr>
        <w:tab/>
      </w:r>
      <w:r w:rsidRPr="00B531A0">
        <w:rPr>
          <w:sz w:val="20"/>
          <w:szCs w:val="20"/>
        </w:rPr>
        <w:t>0-39</w:t>
      </w:r>
    </w:p>
    <w:p w:rsidR="00EF50EF" w:rsidRDefault="00EF50EF">
      <w:bookmarkStart w:id="0" w:name="_GoBack"/>
      <w:bookmarkEnd w:id="0"/>
    </w:p>
    <w:sectPr w:rsidR="00EF5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37DFF"/>
    <w:multiLevelType w:val="hybridMultilevel"/>
    <w:tmpl w:val="07EA19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E3746"/>
    <w:multiLevelType w:val="hybridMultilevel"/>
    <w:tmpl w:val="91C6E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21EED"/>
    <w:multiLevelType w:val="hybridMultilevel"/>
    <w:tmpl w:val="2704439C"/>
    <w:lvl w:ilvl="0" w:tplc="35009234">
      <w:start w:val="1"/>
      <w:numFmt w:val="decimal"/>
      <w:lvlText w:val="%1."/>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BD"/>
    <w:rsid w:val="00237DBC"/>
    <w:rsid w:val="003C5CBD"/>
    <w:rsid w:val="00EF50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A9D8-0D89-4D0C-B6AF-9535CAB4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DBC"/>
    <w:rPr>
      <w:color w:val="0000FF"/>
      <w:u w:val="single"/>
    </w:rPr>
  </w:style>
  <w:style w:type="paragraph" w:styleId="BlockText">
    <w:name w:val="Block Text"/>
    <w:basedOn w:val="Normal"/>
    <w:rsid w:val="00237DBC"/>
    <w:pPr>
      <w:autoSpaceDE w:val="0"/>
      <w:autoSpaceDN w:val="0"/>
      <w:adjustRightInd w:val="0"/>
      <w:ind w:left="426" w:right="807"/>
    </w:pPr>
    <w:rPr>
      <w:b/>
      <w:bCs/>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rary.auckland.ac.nz/study-skills/refere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2020-07-15T04:10:00Z</dcterms:created>
  <dcterms:modified xsi:type="dcterms:W3CDTF">2020-07-15T04:19:00Z</dcterms:modified>
</cp:coreProperties>
</file>